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4C" w:rsidRDefault="00051F4C">
      <w:pPr>
        <w:widowControl w:val="0"/>
        <w:autoSpaceDE w:val="0"/>
        <w:autoSpaceDN w:val="0"/>
        <w:adjustRightInd w:val="0"/>
        <w:spacing w:after="0" w:line="240" w:lineRule="auto"/>
        <w:jc w:val="center"/>
        <w:outlineLvl w:val="0"/>
        <w:rPr>
          <w:rFonts w:ascii="Calibri" w:hAnsi="Calibri" w:cs="Calibri"/>
        </w:rPr>
      </w:pPr>
    </w:p>
    <w:p w:rsidR="00051F4C" w:rsidRDefault="00051F4C">
      <w:pPr>
        <w:pStyle w:val="ConsPlusTitle"/>
        <w:jc w:val="center"/>
        <w:outlineLvl w:val="0"/>
        <w:rPr>
          <w:sz w:val="20"/>
          <w:szCs w:val="20"/>
        </w:rPr>
      </w:pPr>
      <w:r>
        <w:rPr>
          <w:sz w:val="20"/>
          <w:szCs w:val="20"/>
        </w:rPr>
        <w:t>ПРАВИТЕЛЬСТВО ИРКУТСКОЙ ОБЛАСТИ</w:t>
      </w:r>
    </w:p>
    <w:p w:rsidR="00051F4C" w:rsidRDefault="00051F4C">
      <w:pPr>
        <w:pStyle w:val="ConsPlusTitle"/>
        <w:jc w:val="center"/>
        <w:rPr>
          <w:sz w:val="20"/>
          <w:szCs w:val="20"/>
        </w:rPr>
      </w:pPr>
    </w:p>
    <w:p w:rsidR="00051F4C" w:rsidRDefault="00051F4C">
      <w:pPr>
        <w:pStyle w:val="ConsPlusTitle"/>
        <w:jc w:val="center"/>
        <w:rPr>
          <w:sz w:val="20"/>
          <w:szCs w:val="20"/>
        </w:rPr>
      </w:pPr>
      <w:r>
        <w:rPr>
          <w:sz w:val="20"/>
          <w:szCs w:val="20"/>
        </w:rPr>
        <w:t>ПОСТАНОВЛЕНИЕ</w:t>
      </w:r>
    </w:p>
    <w:p w:rsidR="00051F4C" w:rsidRDefault="00051F4C">
      <w:pPr>
        <w:pStyle w:val="ConsPlusTitle"/>
        <w:jc w:val="center"/>
        <w:rPr>
          <w:sz w:val="20"/>
          <w:szCs w:val="20"/>
        </w:rPr>
      </w:pPr>
      <w:r>
        <w:rPr>
          <w:sz w:val="20"/>
          <w:szCs w:val="20"/>
        </w:rPr>
        <w:t>от 7 октября 2011 г. N 299-пп</w:t>
      </w:r>
    </w:p>
    <w:p w:rsidR="00051F4C" w:rsidRDefault="00051F4C">
      <w:pPr>
        <w:pStyle w:val="ConsPlusTitle"/>
        <w:jc w:val="center"/>
        <w:rPr>
          <w:sz w:val="20"/>
          <w:szCs w:val="20"/>
        </w:rPr>
      </w:pPr>
    </w:p>
    <w:p w:rsidR="00051F4C" w:rsidRDefault="00051F4C">
      <w:pPr>
        <w:pStyle w:val="ConsPlusTitle"/>
        <w:jc w:val="center"/>
        <w:rPr>
          <w:sz w:val="20"/>
          <w:szCs w:val="20"/>
        </w:rPr>
      </w:pPr>
      <w:r>
        <w:rPr>
          <w:sz w:val="20"/>
          <w:szCs w:val="20"/>
        </w:rPr>
        <w:t>ОБ УТВЕРЖДЕНИИ ПОЛОЖЕНИЯ О КОНКУРСЕ "ЛУЧШИЙ ПРЕДПРИНИМАТЕЛЬ</w:t>
      </w:r>
    </w:p>
    <w:p w:rsidR="00051F4C" w:rsidRDefault="00051F4C">
      <w:pPr>
        <w:pStyle w:val="ConsPlusTitle"/>
        <w:jc w:val="center"/>
        <w:rPr>
          <w:sz w:val="20"/>
          <w:szCs w:val="20"/>
        </w:rPr>
      </w:pPr>
      <w:r>
        <w:rPr>
          <w:sz w:val="20"/>
          <w:szCs w:val="20"/>
        </w:rPr>
        <w:t>ГОДА В ИРКУТСКОЙ ОБЛАСТИ" ДЛЯ СУБЪЕКТОВ МАЛОГО</w:t>
      </w:r>
    </w:p>
    <w:p w:rsidR="00051F4C" w:rsidRDefault="00051F4C">
      <w:pPr>
        <w:pStyle w:val="ConsPlusTitle"/>
        <w:jc w:val="center"/>
        <w:rPr>
          <w:sz w:val="20"/>
          <w:szCs w:val="20"/>
        </w:rPr>
      </w:pPr>
      <w:r>
        <w:rPr>
          <w:sz w:val="20"/>
          <w:szCs w:val="20"/>
        </w:rPr>
        <w:t>И СРЕДНЕГО ПРЕДПРИНИМАТЕЛЬСТВА</w:t>
      </w:r>
    </w:p>
    <w:p w:rsidR="00051F4C" w:rsidRDefault="00051F4C">
      <w:pPr>
        <w:widowControl w:val="0"/>
        <w:autoSpaceDE w:val="0"/>
        <w:autoSpaceDN w:val="0"/>
        <w:adjustRightInd w:val="0"/>
        <w:spacing w:after="0" w:line="240" w:lineRule="auto"/>
        <w:jc w:val="center"/>
        <w:rPr>
          <w:rFonts w:ascii="Calibri" w:hAnsi="Calibri" w:cs="Calibri"/>
          <w:sz w:val="20"/>
          <w:szCs w:val="20"/>
        </w:rPr>
      </w:pPr>
    </w:p>
    <w:p w:rsidR="00051F4C" w:rsidRDefault="00051F4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Иркутской области</w:t>
      </w:r>
      <w:proofErr w:type="gramEnd"/>
    </w:p>
    <w:p w:rsidR="00051F4C" w:rsidRDefault="00051F4C">
      <w:pPr>
        <w:widowControl w:val="0"/>
        <w:autoSpaceDE w:val="0"/>
        <w:autoSpaceDN w:val="0"/>
        <w:adjustRightInd w:val="0"/>
        <w:spacing w:after="0" w:line="240" w:lineRule="auto"/>
        <w:jc w:val="center"/>
        <w:rPr>
          <w:rFonts w:ascii="Calibri" w:hAnsi="Calibri" w:cs="Calibri"/>
        </w:rPr>
      </w:pPr>
      <w:r>
        <w:rPr>
          <w:rFonts w:ascii="Calibri" w:hAnsi="Calibri" w:cs="Calibri"/>
        </w:rPr>
        <w:t>от 13.06.2012 N 328-пп)</w:t>
      </w:r>
    </w:p>
    <w:p w:rsidR="00051F4C" w:rsidRDefault="00051F4C">
      <w:pPr>
        <w:widowControl w:val="0"/>
        <w:autoSpaceDE w:val="0"/>
        <w:autoSpaceDN w:val="0"/>
        <w:adjustRightInd w:val="0"/>
        <w:spacing w:after="0" w:line="240" w:lineRule="auto"/>
        <w:jc w:val="center"/>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выявления субъектов малого и среднего предпринимательства Иркутской области, добившихся наибольших успехов в предпринимательской деятельности, пропаганды цивилизованного предпринимательства через конкурсную оценку его достижений, в соответствии с </w:t>
      </w:r>
      <w:hyperlink r:id="rId5" w:history="1">
        <w:r>
          <w:rPr>
            <w:rFonts w:ascii="Calibri" w:hAnsi="Calibri" w:cs="Calibri"/>
            <w:color w:val="0000FF"/>
          </w:rPr>
          <w:t>главой 57</w:t>
        </w:r>
      </w:hyperlink>
      <w:r>
        <w:rPr>
          <w:rFonts w:ascii="Calibri" w:hAnsi="Calibri" w:cs="Calibri"/>
        </w:rPr>
        <w:t xml:space="preserve"> Гражданского кодекса Российской Федерации, </w:t>
      </w:r>
      <w:hyperlink r:id="rId6" w:history="1">
        <w:r>
          <w:rPr>
            <w:rFonts w:ascii="Calibri" w:hAnsi="Calibri" w:cs="Calibri"/>
            <w:color w:val="0000FF"/>
          </w:rPr>
          <w:t>статьей 10</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руководствуясь </w:t>
      </w:r>
      <w:hyperlink r:id="rId7" w:history="1">
        <w:r>
          <w:rPr>
            <w:rFonts w:ascii="Calibri" w:hAnsi="Calibri" w:cs="Calibri"/>
            <w:color w:val="0000FF"/>
          </w:rPr>
          <w:t>статьей 67</w:t>
        </w:r>
      </w:hyperlink>
      <w:r>
        <w:rPr>
          <w:rFonts w:ascii="Calibri" w:hAnsi="Calibri" w:cs="Calibri"/>
        </w:rPr>
        <w:t xml:space="preserve"> Устава Иркутской области, Правительство</w:t>
      </w:r>
      <w:proofErr w:type="gramEnd"/>
      <w:r>
        <w:rPr>
          <w:rFonts w:ascii="Calibri" w:hAnsi="Calibri" w:cs="Calibri"/>
        </w:rPr>
        <w:t xml:space="preserve"> Иркутской области постановляет:</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3" w:history="1">
        <w:r>
          <w:rPr>
            <w:rFonts w:ascii="Calibri" w:hAnsi="Calibri" w:cs="Calibri"/>
            <w:color w:val="0000FF"/>
          </w:rPr>
          <w:t>Положение</w:t>
        </w:r>
      </w:hyperlink>
      <w:r>
        <w:rPr>
          <w:rFonts w:ascii="Calibri" w:hAnsi="Calibri" w:cs="Calibri"/>
        </w:rPr>
        <w:t xml:space="preserve"> о конкурсе "Лучший предприниматель года в Иркутской области" для субъектов малого и среднего предпринимательства.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десять дней после его официального опубликования.</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Д.Ф.МЕЗЕНЦЕВ</w:t>
      </w: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Иркутской области</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от 7 октября 2011 года</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N 299-пп</w:t>
      </w:r>
    </w:p>
    <w:p w:rsidR="00051F4C" w:rsidRDefault="00051F4C">
      <w:pPr>
        <w:widowControl w:val="0"/>
        <w:autoSpaceDE w:val="0"/>
        <w:autoSpaceDN w:val="0"/>
        <w:adjustRightInd w:val="0"/>
        <w:spacing w:after="0" w:line="240" w:lineRule="auto"/>
        <w:jc w:val="center"/>
        <w:rPr>
          <w:rFonts w:ascii="Calibri" w:hAnsi="Calibri" w:cs="Calibri"/>
        </w:rPr>
      </w:pPr>
    </w:p>
    <w:p w:rsidR="00051F4C" w:rsidRDefault="00051F4C">
      <w:pPr>
        <w:pStyle w:val="ConsPlusTitle"/>
        <w:jc w:val="center"/>
        <w:rPr>
          <w:sz w:val="20"/>
          <w:szCs w:val="20"/>
        </w:rPr>
      </w:pPr>
      <w:bookmarkStart w:id="0" w:name="Par33"/>
      <w:bookmarkEnd w:id="0"/>
      <w:r>
        <w:rPr>
          <w:sz w:val="20"/>
          <w:szCs w:val="20"/>
        </w:rPr>
        <w:t>ПОЛОЖЕНИЕ</w:t>
      </w:r>
    </w:p>
    <w:p w:rsidR="00051F4C" w:rsidRDefault="00051F4C">
      <w:pPr>
        <w:pStyle w:val="ConsPlusTitle"/>
        <w:jc w:val="center"/>
        <w:rPr>
          <w:sz w:val="20"/>
          <w:szCs w:val="20"/>
        </w:rPr>
      </w:pPr>
      <w:r>
        <w:rPr>
          <w:sz w:val="20"/>
          <w:szCs w:val="20"/>
        </w:rPr>
        <w:t>О КОНКУРСЕ "ЛУЧШИЙ ПРЕДПРИНИМАТЕЛЬ ГОДА В ИРКУТСКОЙ ОБЛАСТИ"</w:t>
      </w:r>
    </w:p>
    <w:p w:rsidR="00051F4C" w:rsidRDefault="00051F4C">
      <w:pPr>
        <w:pStyle w:val="ConsPlusTitle"/>
        <w:jc w:val="center"/>
        <w:rPr>
          <w:sz w:val="20"/>
          <w:szCs w:val="20"/>
        </w:rPr>
      </w:pPr>
      <w:r>
        <w:rPr>
          <w:sz w:val="20"/>
          <w:szCs w:val="20"/>
        </w:rPr>
        <w:t>ДЛЯ СУБЪЕКТОВ МАЛОГО И СРЕДНЕГО ПРЕДПРИНИМАТЕЛЬСТВА</w:t>
      </w:r>
    </w:p>
    <w:p w:rsidR="00051F4C" w:rsidRDefault="00051F4C">
      <w:pPr>
        <w:widowControl w:val="0"/>
        <w:autoSpaceDE w:val="0"/>
        <w:autoSpaceDN w:val="0"/>
        <w:adjustRightInd w:val="0"/>
        <w:spacing w:after="0" w:line="240" w:lineRule="auto"/>
        <w:jc w:val="center"/>
        <w:rPr>
          <w:rFonts w:ascii="Calibri" w:hAnsi="Calibri" w:cs="Calibri"/>
          <w:sz w:val="20"/>
          <w:szCs w:val="20"/>
        </w:rPr>
      </w:pPr>
    </w:p>
    <w:p w:rsidR="00051F4C" w:rsidRDefault="00051F4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Иркутской области</w:t>
      </w:r>
      <w:proofErr w:type="gramEnd"/>
    </w:p>
    <w:p w:rsidR="00051F4C" w:rsidRDefault="00051F4C">
      <w:pPr>
        <w:widowControl w:val="0"/>
        <w:autoSpaceDE w:val="0"/>
        <w:autoSpaceDN w:val="0"/>
        <w:adjustRightInd w:val="0"/>
        <w:spacing w:after="0" w:line="240" w:lineRule="auto"/>
        <w:jc w:val="center"/>
        <w:rPr>
          <w:rFonts w:ascii="Calibri" w:hAnsi="Calibri" w:cs="Calibri"/>
        </w:rPr>
      </w:pPr>
      <w:r>
        <w:rPr>
          <w:rFonts w:ascii="Calibri" w:hAnsi="Calibri" w:cs="Calibri"/>
        </w:rPr>
        <w:t>от 13.06.2012 N 328-пп)</w:t>
      </w:r>
    </w:p>
    <w:p w:rsidR="00051F4C" w:rsidRDefault="00051F4C">
      <w:pPr>
        <w:widowControl w:val="0"/>
        <w:autoSpaceDE w:val="0"/>
        <w:autoSpaceDN w:val="0"/>
        <w:adjustRightInd w:val="0"/>
        <w:spacing w:after="0" w:line="240" w:lineRule="auto"/>
        <w:jc w:val="center"/>
        <w:rPr>
          <w:rFonts w:ascii="Calibri" w:hAnsi="Calibri" w:cs="Calibri"/>
        </w:rPr>
      </w:pPr>
    </w:p>
    <w:p w:rsidR="00051F4C" w:rsidRDefault="00051F4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 ОБЩИЕ ПОЛОЖЕНИЯ</w:t>
      </w:r>
    </w:p>
    <w:p w:rsidR="00051F4C" w:rsidRDefault="00051F4C">
      <w:pPr>
        <w:widowControl w:val="0"/>
        <w:autoSpaceDE w:val="0"/>
        <w:autoSpaceDN w:val="0"/>
        <w:adjustRightInd w:val="0"/>
        <w:spacing w:after="0" w:line="240" w:lineRule="auto"/>
        <w:jc w:val="center"/>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общий порядок и условия подготовки, организации и проведения открытого конкурса "Лучший предприниматель года в Иркутской области" для субъектов малого и среднего предпринимательства (далее - конкурс).</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проведения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выявление субъектов малого и среднего предпринимательства Иркутской области, </w:t>
      </w:r>
      <w:r>
        <w:rPr>
          <w:rFonts w:ascii="Calibri" w:hAnsi="Calibri" w:cs="Calibri"/>
        </w:rPr>
        <w:lastRenderedPageBreak/>
        <w:t>добившихся наибольших успехов в предпринимательской деятельности;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цивилизованного предпринимательства через конкурсную оценку его достижений;</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благоприятного общественного мнения о субъектах малого и среднего предпринимательства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 проводится в два этапа - на муниципальном и областном уровнях.</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Используемые термины:</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конкурса - министерство экономического развития, труда, науки и высшей школы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конкурса - субъекты малого и среднего предпринимательства, отвечающие требованиям Федерального </w:t>
      </w:r>
      <w:hyperlink r:id="rId9" w:history="1">
        <w:r>
          <w:rPr>
            <w:rFonts w:ascii="Calibri" w:hAnsi="Calibri" w:cs="Calibri"/>
            <w:color w:val="0000FF"/>
          </w:rPr>
          <w:t>закона</w:t>
        </w:r>
      </w:hyperlink>
      <w:r>
        <w:rPr>
          <w:rFonts w:ascii="Calibri" w:hAnsi="Calibri" w:cs="Calibri"/>
        </w:rPr>
        <w:t xml:space="preserve"> от 24 июля 2007 года N 209-ФЗ "О развитии малого и среднего предпринимательства в Российской Федерации", зарегистрированные и осуществляющие свою деятельность на территории Иркутской области (далее - субъекты предпринимательства), подавшие в установленном настоящим Положением порядке заявку на участие в конкурсе;</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конкурсная комиссия - конкурсная комиссия муниципального образования Иркутской области, наделенного статусом муниципального района или городского округа (пожелавшего участвовать в конкурсе), осуществляющая рассмотрение заявок на участие в конкурсе и определение победителей конкурса на муниципальном уровне (первый этап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областная конкурсная комиссия - конкурсная комиссия при Правительстве Иркутской области по проведению конкурса, осуществляющая рассмотрение заявок на участие в конкурсе и определение победителей конкурса на областном уровне (второй этап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2. КОНКУРСНЫЕ КОМИССИИ</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Муниципальная конкурсная комиссия состоит из председателя, заместителя председателя, секретаря и лиц, входящих в состав муниципальной конкурсной комиссии. В состав муниципальной конкурсной комиссии входят не менее 7 человек.</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муниципальной конкурсной комиссии включаются представители органов местного самоуправления соответствующего муниципального образования Иркутской области, а также по согласованию представители территориальных органов федеральных органов исполнительной власти, представители некоммерческих организаций.</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муниципальной конкурсной комиссии утверждается муниципальным правовым актом органа местного самоуправления соответствующего муниципального образования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Областная конкурсная комиссия состоит из председателя областной конкурсной комиссии, заместителя председателя областной конкурсной комиссии, секретаря областной конкурсной комиссии и членов областной конкурсной комиссии. В состав областной конкурсной комиссии входят не менее 7 человек.</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областной конкурсной комиссии включаются представители исполнительных органов государственной власти Иркутской области, самостоятельных структурных подразделений аппарата Губернатора Иркутской области и Правительства Иркутской области, а также по согласованию представители некоммерческих организаций.</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областной конкурсной комиссии утверждается распоряжением Правительства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Работа муниципальной конкурсной комиссии и областной конкурсной комиссии (далее - конкурсные комиссии) осуществляется в форме заседаний. Проводит заседание председатель конкурсной комиссии либо в случае его отсутствия заместитель председателя конкурсной комиссии.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Конкурсные комиссии правомочны решать вопросы, отнесенные к их компетенции, если на заседании присутствуют более 50 процентов от общего числа лиц, входящих в состав конкурсной комиссии.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конкурсных комиссий принимаются простым большинством голосов присутствующих на заседании лиц, входящих в состав конкурсной комиссии. При голосовании </w:t>
      </w:r>
      <w:r>
        <w:rPr>
          <w:rFonts w:ascii="Calibri" w:hAnsi="Calibri" w:cs="Calibri"/>
        </w:rPr>
        <w:lastRenderedPageBreak/>
        <w:t>каждое лицо, входящее в состав конкурсной комиссии, имеет один голос. При равенстве голосов решающим является голос председателя конкурсной комиссии либо в случае его отсутствия - заместителя председателя конкурсной комиссии, ведущего заседание конкурсной комиссии.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конкурсных комиссий оформляются протоколом, который подписывается председателем конкурсной комиссии либо в случае его отсутствия - заместителем председателя конкурсной комиссии, ведущим заседание комиссии, и секретарем конкурсной комиссии в течение 7 дней со дня проведения заседания конкурсной комиссии.</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3. УСЛОВИЯ УЧАСТИЯ В КОНКУРСЕ</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Извещение о проведении конкурса размещается на официальном сайте организатора конкурса (http://www.economy.irkobl.ru) (далее - официальный сайт организатора конкурса), а также публикуется в общественно-политической газете "Областная" не </w:t>
      </w:r>
      <w:proofErr w:type="gramStart"/>
      <w:r>
        <w:rPr>
          <w:rFonts w:ascii="Calibri" w:hAnsi="Calibri" w:cs="Calibri"/>
        </w:rPr>
        <w:t>позднее</w:t>
      </w:r>
      <w:proofErr w:type="gramEnd"/>
      <w:r>
        <w:rPr>
          <w:rFonts w:ascii="Calibri" w:hAnsi="Calibri" w:cs="Calibri"/>
        </w:rPr>
        <w:t xml:space="preserve"> чем за 30 календарных дней до начала проведения первого этапа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Конкурс проводится по следующим группам участников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группа - субъекты малого предпринимательства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группа - субъекты среднего предпринимательства Иркутской области.</w:t>
      </w:r>
    </w:p>
    <w:p w:rsidR="00051F4C" w:rsidRDefault="00051F4C">
      <w:pPr>
        <w:widowControl w:val="0"/>
        <w:autoSpaceDE w:val="0"/>
        <w:autoSpaceDN w:val="0"/>
        <w:adjustRightInd w:val="0"/>
        <w:spacing w:after="0" w:line="240" w:lineRule="auto"/>
        <w:ind w:firstLine="540"/>
        <w:jc w:val="both"/>
        <w:rPr>
          <w:rFonts w:ascii="Calibri" w:hAnsi="Calibri" w:cs="Calibri"/>
        </w:rPr>
      </w:pPr>
      <w:bookmarkStart w:id="1" w:name="Par73"/>
      <w:bookmarkEnd w:id="1"/>
      <w:r>
        <w:rPr>
          <w:rFonts w:ascii="Calibri" w:hAnsi="Calibri" w:cs="Calibri"/>
        </w:rPr>
        <w:t xml:space="preserve">12. Для участия в конкурсе субъекты предпринимательства - претенденты на участие в конкурсе в срок, установленный извещением о проведении первого этапа конкурса, представляют в муниципальную конкурсную комиссию по месту регистрации субъекта </w:t>
      </w:r>
      <w:proofErr w:type="gramStart"/>
      <w:r>
        <w:rPr>
          <w:rFonts w:ascii="Calibri" w:hAnsi="Calibri" w:cs="Calibri"/>
        </w:rPr>
        <w:t>предпринимательства</w:t>
      </w:r>
      <w:proofErr w:type="gramEnd"/>
      <w:r>
        <w:rPr>
          <w:rFonts w:ascii="Calibri" w:hAnsi="Calibri" w:cs="Calibri"/>
        </w:rPr>
        <w:t xml:space="preserve"> следующие документы:</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48" w:history="1">
        <w:r>
          <w:rPr>
            <w:rFonts w:ascii="Calibri" w:hAnsi="Calibri" w:cs="Calibri"/>
            <w:color w:val="0000FF"/>
          </w:rPr>
          <w:t>заявку</w:t>
        </w:r>
      </w:hyperlink>
      <w:r>
        <w:rPr>
          <w:rFonts w:ascii="Calibri" w:hAnsi="Calibri" w:cs="Calibri"/>
        </w:rPr>
        <w:t xml:space="preserve"> на участие в конкурсе по установленной форме согласно приложению 1 к настоящему Положению;</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выписку из Единого государственного реестра юридических лиц, выданную регистрирующим органом не ранее одного месяца до представления документов на конкурс (для юридических лиц), выписку из Единого государственного реестра индивидуальных предпринимателей, выданную регистрирующим органом не ранее одного месяца до представления документов на конкурс (для индивидуальных предпринимателей);</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показателях финансово-хозяйственной деятельности субъекта предпринимательства согласно </w:t>
      </w:r>
      <w:hyperlink w:anchor="Par300" w:history="1">
        <w:r>
          <w:rPr>
            <w:rFonts w:ascii="Calibri" w:hAnsi="Calibri" w:cs="Calibri"/>
            <w:color w:val="0000FF"/>
          </w:rPr>
          <w:t>приложению 2</w:t>
        </w:r>
      </w:hyperlink>
      <w:r>
        <w:rPr>
          <w:rFonts w:ascii="Calibri" w:hAnsi="Calibri" w:cs="Calibri"/>
        </w:rPr>
        <w:t xml:space="preserve"> к настоящему Положению;</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справку об исполнении налогоплательщиком обязанностей по уплате налогов, сборов, страховых взносов, пеней и налоговых санкций, заверенную инспекцией Федеральной налоговой службы по месту постановки на налоговый учет субъекта предпринимательства, по состоянию не ранее чем за один месяц до представления документов на участие в конкурсе;</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справку Управления Федеральной службы судебных приставов по Иркутской области, подтверждающую отсутствие нахождения имущества субъекта предпринимательства, подавшего заявку на участие в конкурсе, под арестом;</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справку об отсутствии просроченной задолженности субъектов предпринимательства по выплате заработной платы, заверенную руководителем субъекта предпринимательства либо индивидуальным предпринимателем.</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Претенденты на участие в конкурсе вправе представить фото-, видеоматериалы, отражающие деятельность субъекта предпринимательства. Наличие или отсутствие данных материалов не влияет на отбор, оценку участников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Участие субъектов предпринимательства в конкурсе является добровольным.</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Муниципальная конкурсная комиссия в течение 10 календарных дней со дня окончания приема документов принимает решение </w:t>
      </w:r>
      <w:proofErr w:type="gramStart"/>
      <w:r>
        <w:rPr>
          <w:rFonts w:ascii="Calibri" w:hAnsi="Calibri" w:cs="Calibri"/>
        </w:rPr>
        <w:t>об отказе в допуске к участию в конкурсе в случае</w:t>
      </w:r>
      <w:proofErr w:type="gramEnd"/>
      <w:r>
        <w:rPr>
          <w:rFonts w:ascii="Calibri" w:hAnsi="Calibri" w:cs="Calibri"/>
        </w:rPr>
        <w:t xml:space="preserve"> если: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субъекта предпринимательства в установленном порядке введены процедуры несостоятельности (банкротства);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предпринимательства находится в стадии ликвидации;</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имущество субъекта предпринимательства в соответствии с федеральным законодательством наложен арест;</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имеется задолженность по заработной плате и (или) социальным выплатам на день представления документов для участия в конкурсе за предыдущий год;</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субъект предпринимательства имеет задолженность по платежам в бюджеты всех </w:t>
      </w:r>
      <w:r>
        <w:rPr>
          <w:rFonts w:ascii="Calibri" w:hAnsi="Calibri" w:cs="Calibri"/>
        </w:rPr>
        <w:lastRenderedPageBreak/>
        <w:t>уровней бюджетной системы Российской Федерации за предыдущий год;</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предпринимательства представил документы позже срока, установленного в извещении о проведении первого этапа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субъект предпринимательства представил документы, указанные в </w:t>
      </w:r>
      <w:hyperlink w:anchor="Par73" w:history="1">
        <w:r>
          <w:rPr>
            <w:rFonts w:ascii="Calibri" w:hAnsi="Calibri" w:cs="Calibri"/>
            <w:color w:val="0000FF"/>
          </w:rPr>
          <w:t>пункте 12</w:t>
        </w:r>
      </w:hyperlink>
      <w:r>
        <w:rPr>
          <w:rFonts w:ascii="Calibri" w:hAnsi="Calibri" w:cs="Calibri"/>
        </w:rPr>
        <w:t xml:space="preserve"> настоящего Положения не в полном объеме;</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представленных субъектом предпринимательства документах содержатся недостоверные сведения;</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субъект предпринимательства представил документы, указанные в </w:t>
      </w:r>
      <w:hyperlink w:anchor="Par73" w:history="1">
        <w:r>
          <w:rPr>
            <w:rFonts w:ascii="Calibri" w:hAnsi="Calibri" w:cs="Calibri"/>
            <w:color w:val="0000FF"/>
          </w:rPr>
          <w:t>пункте 12</w:t>
        </w:r>
      </w:hyperlink>
      <w:r>
        <w:rPr>
          <w:rFonts w:ascii="Calibri" w:hAnsi="Calibri" w:cs="Calibri"/>
        </w:rPr>
        <w:t xml:space="preserve"> настоящего Положения, не по месту регистрации субъекта предпринимательства.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Мотивированное решение об отказе в допуске к участию в конкурсе направляется субъекту предпринимательства в письменной форме в течение трех календарных дней со дня его принятия.</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4. ПОРЯДОК ПРОВЕДЕНИЯ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На первом этапе конкурса муниципальная конкурсная комиссия в день представления документов, указанных в </w:t>
      </w:r>
      <w:hyperlink w:anchor="Par73" w:history="1">
        <w:r>
          <w:rPr>
            <w:rFonts w:ascii="Calibri" w:hAnsi="Calibri" w:cs="Calibri"/>
            <w:color w:val="0000FF"/>
          </w:rPr>
          <w:t>пункте 12</w:t>
        </w:r>
      </w:hyperlink>
      <w:r>
        <w:rPr>
          <w:rFonts w:ascii="Calibri" w:hAnsi="Calibri" w:cs="Calibri"/>
        </w:rPr>
        <w:t xml:space="preserve"> настоящего Положения, осуществляет их регистрацию.</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Муниципальная конкурсная комиссия рассматривает и проверяет представленные документы, а также производит оценку каждого участника конкурса по критериям, установленным в </w:t>
      </w:r>
      <w:hyperlink w:anchor="Par114" w:history="1">
        <w:r>
          <w:rPr>
            <w:rFonts w:ascii="Calibri" w:hAnsi="Calibri" w:cs="Calibri"/>
            <w:color w:val="0000FF"/>
          </w:rPr>
          <w:t>пункте 25</w:t>
        </w:r>
      </w:hyperlink>
      <w:r>
        <w:rPr>
          <w:rFonts w:ascii="Calibri" w:hAnsi="Calibri" w:cs="Calibri"/>
        </w:rPr>
        <w:t xml:space="preserve"> настоящего Положения, с использованием десятибалльной системы в течение 7 дней со дня окончания приема документов. Каждый показатель оценивается отдельно. Все баллы, полученные участником конкурса по каждому критерию, суммируются.</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итогам проведения первого этапа конкурса определяется победитель в каждой группе участников конкурса от каждого муниципального образования Иркутской области, наделенного статусом муниципального района или городского округа.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первого этапа конкурса признается участник конкурса в каждой группе участников конкурса, набравший максимальное количество баллов по отношению к остальным участникам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равенства количества баллов у нескольких участников конкурса победитель определяется путем открытого голосования членов муниципальной конкурсной комиссии, с учетом сведений об участнике конкурса, указанных в </w:t>
      </w:r>
      <w:hyperlink w:anchor="Par300" w:history="1">
        <w:r>
          <w:rPr>
            <w:rFonts w:ascii="Calibri" w:hAnsi="Calibri" w:cs="Calibri"/>
            <w:color w:val="0000FF"/>
          </w:rPr>
          <w:t>приложении 2</w:t>
        </w:r>
      </w:hyperlink>
      <w:r>
        <w:rPr>
          <w:rFonts w:ascii="Calibri" w:hAnsi="Calibri" w:cs="Calibri"/>
        </w:rPr>
        <w:t xml:space="preserve"> к настоящему Положению.</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Муниципальная конкурсная комиссия:</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10 календарных дней со дня окончания приема документов на участие в конкурсе, указанного в извещении о проведении первого этапа конкурса, выявляет победителя по каждой группе участников конкурса первого этапа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формирует по каждому победителю первого этапа конкурса пакет документов, указанных в </w:t>
      </w:r>
      <w:hyperlink w:anchor="Par73" w:history="1">
        <w:r>
          <w:rPr>
            <w:rFonts w:ascii="Calibri" w:hAnsi="Calibri" w:cs="Calibri"/>
            <w:color w:val="0000FF"/>
          </w:rPr>
          <w:t>пункте 12</w:t>
        </w:r>
      </w:hyperlink>
      <w:r>
        <w:rPr>
          <w:rFonts w:ascii="Calibri" w:hAnsi="Calibri" w:cs="Calibri"/>
        </w:rPr>
        <w:t xml:space="preserve"> настоящего Положения.</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Вышеперечисленные документы в срок, указанный в извещении о проведении второго этапа конкурса, представляются организатору конкурса по адресу: 664027, г. Иркутск, ул. Ленина, 1а, кабинет 555. Документы представляются лично под расписку делопроизводителю организатора конкурса или путем направления через организации федеральной почтовой связи. Дата представления документов через организации федеральной почтовой связи определяется по дате, указанной на почтовом штемпеле организации федеральной почтовой связи по месту отправления.</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Второй этап конкурса проводится в срок, установленный извещением о проведении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втором этапе конкурса областная конкурсная комиссия осуществляет рассмотрение представленных по итогам проведения первого этапа конкурса документов и ранжирует участников конкурса по количеству набранных баллов на первом этапе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Победителями второго этапа конкурса признаются участники конкурса, набравшие максимальное количество баллов по отношению к остальным участникам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равенства количества баллов у нескольких участников конкурса победитель определяется путем открытого голосования членов областной конкурсной комиссии с учетом сведений об участнике конкурса, указанных в </w:t>
      </w:r>
      <w:hyperlink w:anchor="Par300" w:history="1">
        <w:r>
          <w:rPr>
            <w:rFonts w:ascii="Calibri" w:hAnsi="Calibri" w:cs="Calibri"/>
            <w:color w:val="0000FF"/>
          </w:rPr>
          <w:t>приложении 2</w:t>
        </w:r>
      </w:hyperlink>
      <w:r>
        <w:rPr>
          <w:rFonts w:ascii="Calibri" w:hAnsi="Calibri" w:cs="Calibri"/>
        </w:rPr>
        <w:t xml:space="preserve"> к настоящему Положению.</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Областная конкурсная комиссия в течение 20 календарных дней со дня окончания приема документов, указанного в извещении о проведении второго этапа конкурса, определяет победителей конкурса по каждой группе участников конкурса, которые ранжируются по 1, 2, 3 призовым местам.</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5. КРИТЕРИИ ОЦЕНКИ УЧАСТНИКОВ КОНКУРСА</w:t>
      </w:r>
    </w:p>
    <w:p w:rsidR="00051F4C" w:rsidRDefault="00051F4C">
      <w:pPr>
        <w:widowControl w:val="0"/>
        <w:autoSpaceDE w:val="0"/>
        <w:autoSpaceDN w:val="0"/>
        <w:adjustRightInd w:val="0"/>
        <w:spacing w:after="0" w:line="240" w:lineRule="auto"/>
        <w:jc w:val="center"/>
        <w:rPr>
          <w:rFonts w:ascii="Calibri" w:hAnsi="Calibri" w:cs="Calibri"/>
        </w:rPr>
      </w:pPr>
      <w:r>
        <w:rPr>
          <w:rFonts w:ascii="Calibri" w:hAnsi="Calibri" w:cs="Calibri"/>
        </w:rPr>
        <w:t>И НАГРАЖДЕНИЕ ПОБЕДИТЕЛЕЙ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bookmarkStart w:id="2" w:name="Par114"/>
      <w:bookmarkEnd w:id="2"/>
      <w:r>
        <w:rPr>
          <w:rFonts w:ascii="Calibri" w:hAnsi="Calibri" w:cs="Calibri"/>
        </w:rPr>
        <w:t>25. Для оценки участников конкурса по каждой группе участников конкурса используются следующие критерии оценки:</w:t>
      </w:r>
    </w:p>
    <w:p w:rsidR="00051F4C" w:rsidRDefault="00051F4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400"/>
        <w:gridCol w:w="2400"/>
        <w:gridCol w:w="1440"/>
      </w:tblGrid>
      <w:tr w:rsidR="00051F4C">
        <w:tblPrEx>
          <w:tblCellMar>
            <w:top w:w="0" w:type="dxa"/>
            <w:bottom w:w="0" w:type="dxa"/>
          </w:tblCellMar>
        </w:tblPrEx>
        <w:trPr>
          <w:trHeight w:val="400"/>
          <w:tblCellSpacing w:w="5" w:type="nil"/>
        </w:trPr>
        <w:tc>
          <w:tcPr>
            <w:tcW w:w="540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Критерии оценки              </w:t>
            </w:r>
          </w:p>
        </w:tc>
        <w:tc>
          <w:tcPr>
            <w:tcW w:w="240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Значение     </w:t>
            </w:r>
          </w:p>
        </w:tc>
        <w:tc>
          <w:tcPr>
            <w:tcW w:w="144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Количество</w:t>
            </w:r>
            <w:r>
              <w:rPr>
                <w:rFonts w:ascii="Courier New" w:hAnsi="Courier New" w:cs="Courier New"/>
                <w:sz w:val="20"/>
                <w:szCs w:val="20"/>
              </w:rPr>
              <w:br/>
              <w:t xml:space="preserve">  баллов  </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 темп роста объема  производства  товаров</w:t>
            </w:r>
            <w:r>
              <w:rPr>
                <w:rFonts w:ascii="Courier New" w:hAnsi="Courier New" w:cs="Courier New"/>
                <w:sz w:val="20"/>
                <w:szCs w:val="20"/>
              </w:rPr>
              <w:br/>
              <w:t>(работ, услуг) за предыдущий год на местном</w:t>
            </w:r>
            <w:r>
              <w:rPr>
                <w:rFonts w:ascii="Courier New" w:hAnsi="Courier New" w:cs="Courier New"/>
                <w:sz w:val="20"/>
                <w:szCs w:val="20"/>
              </w:rPr>
              <w:br/>
              <w:t xml:space="preserve">рынке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2) темп  роста  объема  реализации  товаров</w:t>
            </w:r>
            <w:r>
              <w:rPr>
                <w:rFonts w:ascii="Courier New" w:hAnsi="Courier New" w:cs="Courier New"/>
                <w:sz w:val="20"/>
                <w:szCs w:val="20"/>
              </w:rPr>
              <w:br/>
              <w:t>(работ,  услуг)  за   предыдущий   год   на</w:t>
            </w:r>
            <w:r>
              <w:rPr>
                <w:rFonts w:ascii="Courier New" w:hAnsi="Courier New" w:cs="Courier New"/>
                <w:sz w:val="20"/>
                <w:szCs w:val="20"/>
              </w:rPr>
              <w:br/>
              <w:t xml:space="preserve">межрегиональном рынке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3) темп  роста  объема  реализации  товаров</w:t>
            </w:r>
            <w:r>
              <w:rPr>
                <w:rFonts w:ascii="Courier New" w:hAnsi="Courier New" w:cs="Courier New"/>
                <w:sz w:val="20"/>
                <w:szCs w:val="20"/>
              </w:rPr>
              <w:br/>
              <w:t>(работ, услуг) за предыдущий год на экспорт</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4) темп роста объема инвестиций в  основной</w:t>
            </w:r>
            <w:r>
              <w:rPr>
                <w:rFonts w:ascii="Courier New" w:hAnsi="Courier New" w:cs="Courier New"/>
                <w:sz w:val="20"/>
                <w:szCs w:val="20"/>
              </w:rPr>
              <w:br/>
              <w:t xml:space="preserve">капитал за предыдущий год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5) темп роста размера уплаченных налогов  и</w:t>
            </w:r>
            <w:r>
              <w:rPr>
                <w:rFonts w:ascii="Courier New" w:hAnsi="Courier New" w:cs="Courier New"/>
                <w:sz w:val="20"/>
                <w:szCs w:val="20"/>
              </w:rPr>
              <w:br/>
              <w:t>сборов в бюджетную систему всех  уровней за</w:t>
            </w:r>
            <w:r>
              <w:rPr>
                <w:rFonts w:ascii="Courier New" w:hAnsi="Courier New" w:cs="Courier New"/>
                <w:sz w:val="20"/>
                <w:szCs w:val="20"/>
              </w:rPr>
              <w:br/>
              <w:t xml:space="preserve">предыдущий год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6)   рост    среднесписочной    численности</w:t>
            </w:r>
            <w:r>
              <w:rPr>
                <w:rFonts w:ascii="Courier New" w:hAnsi="Courier New" w:cs="Courier New"/>
                <w:sz w:val="20"/>
                <w:szCs w:val="20"/>
              </w:rPr>
              <w:br/>
              <w:t xml:space="preserve">постоянных работников за предыдущий год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7)  темп  роста  фонда  оплаты   труда   за</w:t>
            </w:r>
            <w:r>
              <w:rPr>
                <w:rFonts w:ascii="Courier New" w:hAnsi="Courier New" w:cs="Courier New"/>
                <w:sz w:val="20"/>
                <w:szCs w:val="20"/>
              </w:rPr>
              <w:br/>
              <w:t xml:space="preserve">предыдущий год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менее 0,1%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0,1% - 9,9%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- 19,9%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- 29,9%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- 39,9%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r w:rsidR="00051F4C">
        <w:tblPrEx>
          <w:tblCellMar>
            <w:top w:w="0" w:type="dxa"/>
            <w:bottom w:w="0" w:type="dxa"/>
          </w:tblCellMar>
        </w:tblPrEx>
        <w:trPr>
          <w:trHeight w:val="400"/>
          <w:tblCellSpacing w:w="5" w:type="nil"/>
        </w:trPr>
        <w:tc>
          <w:tcPr>
            <w:tcW w:w="5400" w:type="dxa"/>
            <w:vMerge w:val="restart"/>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8) количество созданных новых рабочих  мест</w:t>
            </w:r>
            <w:r>
              <w:rPr>
                <w:rFonts w:ascii="Courier New" w:hAnsi="Courier New" w:cs="Courier New"/>
                <w:sz w:val="20"/>
                <w:szCs w:val="20"/>
              </w:rPr>
              <w:br/>
              <w:t xml:space="preserve">за предыдущий год (в ед.)                  </w:t>
            </w: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0 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0</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 ед. - 9 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10 ед. - 19 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20 ед. - 29 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r>
      <w:tr w:rsidR="00051F4C">
        <w:tblPrEx>
          <w:tblCellMar>
            <w:top w:w="0" w:type="dxa"/>
            <w:bottom w:w="0" w:type="dxa"/>
          </w:tblCellMar>
        </w:tblPrEx>
        <w:trPr>
          <w:trHeight w:val="400"/>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30 ед. - 39 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r>
      <w:tr w:rsidR="00051F4C">
        <w:tblPrEx>
          <w:tblCellMar>
            <w:top w:w="0" w:type="dxa"/>
            <w:bottom w:w="0" w:type="dxa"/>
          </w:tblCellMar>
        </w:tblPrEx>
        <w:trPr>
          <w:tblCellSpacing w:w="5" w:type="nil"/>
        </w:trPr>
        <w:tc>
          <w:tcPr>
            <w:tcW w:w="5400" w:type="dxa"/>
            <w:vMerge/>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40 ед. и более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10</w:t>
            </w:r>
          </w:p>
        </w:tc>
      </w:tr>
    </w:tbl>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Фактическое значение показателя критерия оценки (в процентах) округляется с точностью до одного десятичного знака после запятой по математическим правилам округления.</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Итоги конкурса утверждаются правовым актом организатора конкурса не позднее 15 дней со дня подписания протокола конкурсной комиссией.</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Победителям по каждой группе участников конкурса вручаются дипломы I, II, III степени в соответствии с присужденным призовым местом.</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Награждение победителей конкурса осуществляется не позднее 20 дней со дня издания правового акта организатора конкурса об итогах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осуществляется в городе Иркутске.</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Финансирование проведения конкурса осуществляется за счет средств, предусмотренных законом области об областном бюджете на соответствующий финансовый год, в порядке, установленном бюджетным законодательством.</w:t>
      </w:r>
    </w:p>
    <w:p w:rsidR="00051F4C" w:rsidRDefault="00051F4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28(1) введен </w:t>
      </w:r>
      <w:hyperlink r:id="rId10" w:history="1">
        <w:r>
          <w:rPr>
            <w:rFonts w:ascii="Calibri" w:hAnsi="Calibri" w:cs="Calibri"/>
            <w:color w:val="0000FF"/>
          </w:rPr>
          <w:t>постановлением</w:t>
        </w:r>
      </w:hyperlink>
      <w:r>
        <w:rPr>
          <w:rFonts w:ascii="Calibri" w:hAnsi="Calibri" w:cs="Calibri"/>
        </w:rPr>
        <w:t xml:space="preserve"> Правительства Иркутской области от 13.06.2012 N 328-пп)</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Информация об итогах конкурса публикуется в общественно-политической газете "Областная" не позднее чем через 35 календарных дней со дня издания правового акта организатора конкурса об итогах конкурса и размещается на официальном сайте организатора конкурса.</w:t>
      </w: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Информация о проведении и результатах конкурса также может освещаться в иных средствах массовой информации.</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Председателя</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Иркутской области -</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экономического развития,</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труда, науки и высшей школы</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Иркутской области</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С.Д.АНИКЕЕВ</w:t>
      </w: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rPr>
          <w:rFonts w:ascii="Calibri" w:hAnsi="Calibri" w:cs="Calibri"/>
        </w:rPr>
      </w:pPr>
    </w:p>
    <w:p w:rsidR="00051F4C" w:rsidRDefault="00051F4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о конкурсе "Лучший предприниматель</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года в Иркутской области" </w:t>
      </w:r>
      <w:proofErr w:type="gramStart"/>
      <w:r>
        <w:rPr>
          <w:rFonts w:ascii="Calibri" w:hAnsi="Calibri" w:cs="Calibri"/>
        </w:rPr>
        <w:t>для</w:t>
      </w:r>
      <w:proofErr w:type="gramEnd"/>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pStyle w:val="ConsPlusNonformat"/>
      </w:pPr>
      <w:bookmarkStart w:id="3" w:name="Par248"/>
      <w:bookmarkEnd w:id="3"/>
      <w:r>
        <w:t xml:space="preserve">                                  ЗАЯВКА</w:t>
      </w:r>
    </w:p>
    <w:p w:rsidR="00051F4C" w:rsidRDefault="00051F4C">
      <w:pPr>
        <w:pStyle w:val="ConsPlusNonformat"/>
      </w:pPr>
      <w:r>
        <w:t xml:space="preserve">            НА УЧАСТИЕ В КОНКУРСЕ "ЛУЧШИЙ ПРЕДПРИНИМАТЕЛЬ ГОДА</w:t>
      </w:r>
    </w:p>
    <w:p w:rsidR="00051F4C" w:rsidRDefault="00051F4C">
      <w:pPr>
        <w:pStyle w:val="ConsPlusNonformat"/>
      </w:pPr>
      <w:r>
        <w:t xml:space="preserve">                 В ИРКУТСКОЙ ОБЛАСТИ" ДЛЯ СУБЪЕКТОВ МАЛОГО</w:t>
      </w:r>
    </w:p>
    <w:p w:rsidR="00051F4C" w:rsidRDefault="00051F4C">
      <w:pPr>
        <w:pStyle w:val="ConsPlusNonformat"/>
      </w:pPr>
      <w:r>
        <w:t xml:space="preserve">                      И СРЕДНЕГО ПРЕДПРИНИМАТЕЛЬСТВА</w:t>
      </w:r>
    </w:p>
    <w:p w:rsidR="00051F4C" w:rsidRDefault="00051F4C">
      <w:pPr>
        <w:pStyle w:val="ConsPlusNonformat"/>
      </w:pPr>
    </w:p>
    <w:p w:rsidR="00051F4C" w:rsidRDefault="00051F4C">
      <w:pPr>
        <w:pStyle w:val="ConsPlusNonformat"/>
      </w:pPr>
      <w:r>
        <w:t>___________________________________________________________________________</w:t>
      </w:r>
    </w:p>
    <w:p w:rsidR="00051F4C" w:rsidRDefault="00051F4C">
      <w:pPr>
        <w:pStyle w:val="ConsPlusNonformat"/>
      </w:pPr>
      <w:r>
        <w:t xml:space="preserve">   (полное наименование субъекта малого (среднего) предпринимательства)</w:t>
      </w:r>
    </w:p>
    <w:p w:rsidR="00051F4C" w:rsidRDefault="00051F4C">
      <w:pPr>
        <w:pStyle w:val="ConsPlusNonformat"/>
      </w:pPr>
    </w:p>
    <w:p w:rsidR="00051F4C" w:rsidRDefault="00051F4C">
      <w:pPr>
        <w:pStyle w:val="ConsPlusNonformat"/>
      </w:pPr>
      <w:r>
        <w:t xml:space="preserve">    Заявляем   о   своем  намерении  принять  участие  в  конкурсе  "</w:t>
      </w:r>
      <w:proofErr w:type="gramStart"/>
      <w:r>
        <w:t>Лучший</w:t>
      </w:r>
      <w:proofErr w:type="gramEnd"/>
    </w:p>
    <w:p w:rsidR="00051F4C" w:rsidRDefault="00051F4C">
      <w:pPr>
        <w:pStyle w:val="ConsPlusNonformat"/>
      </w:pPr>
      <w:r>
        <w:t>предприниматель  года  в Иркутской области" для субъектов малого и среднего</w:t>
      </w:r>
    </w:p>
    <w:p w:rsidR="00051F4C" w:rsidRDefault="00051F4C">
      <w:pPr>
        <w:pStyle w:val="ConsPlusNonformat"/>
      </w:pPr>
      <w:r>
        <w:t>предпринимательства.</w:t>
      </w:r>
    </w:p>
    <w:p w:rsidR="00051F4C" w:rsidRDefault="00051F4C">
      <w:pPr>
        <w:pStyle w:val="ConsPlusNonformat"/>
      </w:pPr>
      <w:r>
        <w:t xml:space="preserve">    С  </w:t>
      </w:r>
      <w:hyperlink w:anchor="Par33" w:history="1">
        <w:r>
          <w:rPr>
            <w:color w:val="0000FF"/>
          </w:rPr>
          <w:t>Положением</w:t>
        </w:r>
      </w:hyperlink>
      <w:r>
        <w:t xml:space="preserve">  о  конкурсе  "Лучший  предприниматель  года  в </w:t>
      </w:r>
      <w:proofErr w:type="gramStart"/>
      <w:r>
        <w:t>Иркутской</w:t>
      </w:r>
      <w:proofErr w:type="gramEnd"/>
    </w:p>
    <w:p w:rsidR="00051F4C" w:rsidRDefault="00051F4C">
      <w:pPr>
        <w:pStyle w:val="ConsPlusNonformat"/>
      </w:pPr>
      <w:r>
        <w:t>области" для субъектов малого и среднего предпринимательства ознакомлены.</w:t>
      </w:r>
    </w:p>
    <w:p w:rsidR="00051F4C" w:rsidRDefault="00051F4C">
      <w:pPr>
        <w:pStyle w:val="ConsPlusNonformat"/>
      </w:pPr>
      <w:r>
        <w:t xml:space="preserve">    Подтверждаем,  что  субъект  малого  (среднего)  предпринимательства не</w:t>
      </w:r>
    </w:p>
    <w:p w:rsidR="00051F4C" w:rsidRDefault="00051F4C">
      <w:pPr>
        <w:pStyle w:val="ConsPlusNonformat"/>
      </w:pPr>
      <w:r>
        <w:t>находится  в стадии ликвидации, арест на его имущество не наложен, не имеет</w:t>
      </w:r>
    </w:p>
    <w:p w:rsidR="00051F4C" w:rsidRDefault="00051F4C">
      <w:pPr>
        <w:pStyle w:val="ConsPlusNonformat"/>
      </w:pPr>
      <w:r>
        <w:t>задолженности  по  заработной плате и социальным выплатам, в отношении него</w:t>
      </w:r>
    </w:p>
    <w:p w:rsidR="00051F4C" w:rsidRDefault="00051F4C">
      <w:pPr>
        <w:pStyle w:val="ConsPlusNonformat"/>
      </w:pPr>
      <w:r>
        <w:t>не   введены   процедуры   банкротства   (несостоятельности),   отсутствует</w:t>
      </w:r>
    </w:p>
    <w:p w:rsidR="00051F4C" w:rsidRDefault="00051F4C">
      <w:pPr>
        <w:pStyle w:val="ConsPlusNonformat"/>
      </w:pPr>
      <w:r>
        <w:t>задолженность   по  платежам  в  бюджеты  всех  уровней  бюджетной  системы</w:t>
      </w:r>
    </w:p>
    <w:p w:rsidR="00051F4C" w:rsidRDefault="00051F4C">
      <w:pPr>
        <w:pStyle w:val="ConsPlusNonformat"/>
      </w:pPr>
      <w:r>
        <w:t>Российской Федерации за предыдущий год.</w:t>
      </w:r>
    </w:p>
    <w:p w:rsidR="00051F4C" w:rsidRDefault="00051F4C">
      <w:pPr>
        <w:pStyle w:val="ConsPlusNonformat"/>
      </w:pPr>
      <w:r>
        <w:t xml:space="preserve">    Полноту  и  достоверность  информации,  указанной  в настоящей заявке и</w:t>
      </w:r>
    </w:p>
    <w:p w:rsidR="00051F4C" w:rsidRDefault="00051F4C">
      <w:pPr>
        <w:pStyle w:val="ConsPlusNonformat"/>
      </w:pPr>
      <w:r>
        <w:t xml:space="preserve">прилагаемых к ней </w:t>
      </w:r>
      <w:proofErr w:type="gramStart"/>
      <w:r>
        <w:t>документах</w:t>
      </w:r>
      <w:proofErr w:type="gramEnd"/>
      <w:r>
        <w:t>, гарантируем.</w:t>
      </w:r>
    </w:p>
    <w:p w:rsidR="00051F4C" w:rsidRDefault="00051F4C">
      <w:pPr>
        <w:pStyle w:val="ConsPlusNonformat"/>
      </w:pPr>
      <w:r>
        <w:t xml:space="preserve">    Приложение:</w:t>
      </w:r>
    </w:p>
    <w:p w:rsidR="00051F4C" w:rsidRDefault="00051F4C">
      <w:pPr>
        <w:pStyle w:val="ConsPlusNonformat"/>
      </w:pPr>
      <w:r>
        <w:t>1) _________ на ___ листах;</w:t>
      </w:r>
    </w:p>
    <w:p w:rsidR="00051F4C" w:rsidRDefault="00051F4C">
      <w:pPr>
        <w:pStyle w:val="ConsPlusNonformat"/>
      </w:pPr>
      <w:r>
        <w:t>2) _________ на ___ листах;</w:t>
      </w:r>
    </w:p>
    <w:p w:rsidR="00051F4C" w:rsidRDefault="00051F4C">
      <w:pPr>
        <w:pStyle w:val="ConsPlusNonformat"/>
      </w:pPr>
      <w:r>
        <w:t>3) _________ на ___ листах.</w:t>
      </w:r>
    </w:p>
    <w:p w:rsidR="00051F4C" w:rsidRDefault="00051F4C">
      <w:pPr>
        <w:pStyle w:val="ConsPlusNonformat"/>
      </w:pPr>
    </w:p>
    <w:p w:rsidR="00051F4C" w:rsidRDefault="00051F4C">
      <w:pPr>
        <w:pStyle w:val="ConsPlusNonformat"/>
      </w:pPr>
      <w:r>
        <w:t>Руководитель</w:t>
      </w:r>
      <w:proofErr w:type="gramStart"/>
      <w:r>
        <w:t xml:space="preserve"> _________________________ (______________________)</w:t>
      </w:r>
      <w:proofErr w:type="gramEnd"/>
    </w:p>
    <w:p w:rsidR="00051F4C" w:rsidRDefault="00051F4C">
      <w:pPr>
        <w:pStyle w:val="ConsPlusNonformat"/>
      </w:pPr>
      <w:proofErr w:type="gramStart"/>
      <w:r>
        <w:t>(индивидуальный</w:t>
      </w:r>
      <w:proofErr w:type="gramEnd"/>
    </w:p>
    <w:p w:rsidR="00051F4C" w:rsidRDefault="00051F4C">
      <w:pPr>
        <w:pStyle w:val="ConsPlusNonformat"/>
      </w:pPr>
      <w:r>
        <w:t>предприниматель)</w:t>
      </w:r>
    </w:p>
    <w:p w:rsidR="00051F4C" w:rsidRDefault="00051F4C">
      <w:pPr>
        <w:pStyle w:val="ConsPlusNonformat"/>
      </w:pPr>
    </w:p>
    <w:p w:rsidR="00051F4C" w:rsidRDefault="00051F4C">
      <w:pPr>
        <w:pStyle w:val="ConsPlusNonformat"/>
      </w:pPr>
      <w:r>
        <w:t>Главный бухгалтер</w:t>
      </w:r>
      <w:proofErr w:type="gramStart"/>
      <w:r>
        <w:t xml:space="preserve"> _________________________ (______________________)</w:t>
      </w:r>
      <w:proofErr w:type="gramEnd"/>
    </w:p>
    <w:p w:rsidR="00051F4C" w:rsidRDefault="00051F4C">
      <w:pPr>
        <w:pStyle w:val="ConsPlusNonformat"/>
      </w:pPr>
    </w:p>
    <w:p w:rsidR="00051F4C" w:rsidRDefault="00051F4C">
      <w:pPr>
        <w:pStyle w:val="ConsPlusNonformat"/>
      </w:pPr>
      <w:r>
        <w:t>"___" ____________ 20__ года               М.П.</w:t>
      </w:r>
    </w:p>
    <w:p w:rsidR="00051F4C" w:rsidRDefault="00051F4C">
      <w:pPr>
        <w:pStyle w:val="ConsPlusNonformat"/>
      </w:pPr>
    </w:p>
    <w:p w:rsidR="00051F4C" w:rsidRDefault="00051F4C">
      <w:pPr>
        <w:pStyle w:val="ConsPlusNonformat"/>
      </w:pPr>
      <w:r>
        <w:t>Зарегистрировано "___" ____________ 20__ года.</w:t>
      </w: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о конкурсе "Лучший предприниматель</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года в Иркутской области" </w:t>
      </w:r>
      <w:proofErr w:type="gramStart"/>
      <w:r>
        <w:rPr>
          <w:rFonts w:ascii="Calibri" w:hAnsi="Calibri" w:cs="Calibri"/>
        </w:rPr>
        <w:t>для</w:t>
      </w:r>
      <w:proofErr w:type="gramEnd"/>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51F4C" w:rsidRDefault="00051F4C">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pStyle w:val="ConsPlusNonformat"/>
      </w:pPr>
      <w:r>
        <w:t>___________________________________________________________________________</w:t>
      </w:r>
    </w:p>
    <w:p w:rsidR="00051F4C" w:rsidRDefault="00051F4C">
      <w:pPr>
        <w:pStyle w:val="ConsPlusNonformat"/>
      </w:pPr>
      <w:r>
        <w:t xml:space="preserve">                    (орган, зарегистрировавший заявку)</w:t>
      </w:r>
    </w:p>
    <w:p w:rsidR="00051F4C" w:rsidRDefault="00051F4C">
      <w:pPr>
        <w:pStyle w:val="ConsPlusNonformat"/>
      </w:pPr>
    </w:p>
    <w:p w:rsidR="00051F4C" w:rsidRDefault="00051F4C">
      <w:pPr>
        <w:pStyle w:val="ConsPlusNonformat"/>
      </w:pPr>
      <w:bookmarkStart w:id="4" w:name="Par300"/>
      <w:bookmarkEnd w:id="4"/>
      <w:r>
        <w:t xml:space="preserve">                  ИНФОРМАЦИОННАЯ КАРТА УЧАСТНИКА КОНКУРСА</w:t>
      </w:r>
    </w:p>
    <w:p w:rsidR="00051F4C" w:rsidRDefault="00051F4C">
      <w:pPr>
        <w:pStyle w:val="ConsPlusNonformat"/>
      </w:pPr>
      <w:r>
        <w:t xml:space="preserve">             "ЛУЧШИЙ ПРЕДПРИНИМАТЕЛЬ ГОДА В ИРКУТСКОЙ ОБЛАСТИ"</w:t>
      </w:r>
    </w:p>
    <w:p w:rsidR="00051F4C" w:rsidRDefault="00051F4C">
      <w:pPr>
        <w:pStyle w:val="ConsPlusNonformat"/>
      </w:pPr>
      <w:r>
        <w:t xml:space="preserve">            ДЛЯ СУБЪЕКТОВ МАЛОГО И СРЕДНЕГО ПРЕДПРИНИМАТЕЛЬСТВА</w:t>
      </w:r>
    </w:p>
    <w:p w:rsidR="00051F4C" w:rsidRDefault="00051F4C">
      <w:pPr>
        <w:pStyle w:val="ConsPlusNonformat"/>
      </w:pPr>
    </w:p>
    <w:p w:rsidR="00051F4C" w:rsidRDefault="00051F4C">
      <w:pPr>
        <w:pStyle w:val="ConsPlusNonformat"/>
      </w:pPr>
      <w:r>
        <w:t xml:space="preserve">                                 Раздел 1</w:t>
      </w: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tblPr>
      <w:tblGrid>
        <w:gridCol w:w="600"/>
        <w:gridCol w:w="6000"/>
        <w:gridCol w:w="2640"/>
      </w:tblGrid>
      <w:tr w:rsidR="00051F4C">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600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Сведения об участнике конкурса         </w:t>
            </w:r>
          </w:p>
        </w:tc>
        <w:tc>
          <w:tcPr>
            <w:tcW w:w="264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1.</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Полное наименование субъекта предпринимательства</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2.</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Ф.И.О.       руководителя       (индивидуального</w:t>
            </w:r>
            <w:r>
              <w:rPr>
                <w:rFonts w:ascii="Courier New" w:hAnsi="Courier New" w:cs="Courier New"/>
                <w:sz w:val="20"/>
                <w:szCs w:val="20"/>
              </w:rPr>
              <w:br/>
              <w:t xml:space="preserve">предпринимателя)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3.</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Юридический адрес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4.</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Почтовый адрес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5.</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Дата регистрации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6.</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Телефон (факс), адрес электронной почты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7.</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Основной   вид   деятельности   согласно   ОКВЭД</w:t>
            </w:r>
            <w:r>
              <w:rPr>
                <w:rFonts w:ascii="Courier New" w:hAnsi="Courier New" w:cs="Courier New"/>
                <w:sz w:val="20"/>
                <w:szCs w:val="20"/>
              </w:rPr>
              <w:br/>
              <w:t xml:space="preserve">(наименование и шифр кода)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8.</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Среднесписочная численность работников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9.</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Ассортимент   производимой    продукции    (виды</w:t>
            </w:r>
            <w:r>
              <w:rPr>
                <w:rFonts w:ascii="Courier New" w:hAnsi="Courier New" w:cs="Courier New"/>
                <w:sz w:val="20"/>
                <w:szCs w:val="20"/>
              </w:rPr>
              <w:br/>
              <w:t xml:space="preserve">оказываемых услуг)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10.</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Соответствие выпускаемой продукции,  оказываемых</w:t>
            </w:r>
            <w:r>
              <w:rPr>
                <w:rFonts w:ascii="Courier New" w:hAnsi="Courier New" w:cs="Courier New"/>
                <w:sz w:val="20"/>
                <w:szCs w:val="20"/>
              </w:rPr>
              <w:br/>
              <w:t>услуг   стандартам   качества   (с   приложением</w:t>
            </w:r>
            <w:r>
              <w:rPr>
                <w:rFonts w:ascii="Courier New" w:hAnsi="Courier New" w:cs="Courier New"/>
                <w:sz w:val="20"/>
                <w:szCs w:val="20"/>
              </w:rPr>
              <w:br/>
              <w:t xml:space="preserve">протоколов испытаний, копий сертификатов)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11.</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Участие    в    межрегиональных,     российских,</w:t>
            </w:r>
            <w:r>
              <w:rPr>
                <w:rFonts w:ascii="Courier New" w:hAnsi="Courier New" w:cs="Courier New"/>
                <w:sz w:val="20"/>
                <w:szCs w:val="20"/>
              </w:rPr>
              <w:br/>
              <w:t>международных  выставках,   конкурсах,   смотрах</w:t>
            </w:r>
            <w:r>
              <w:rPr>
                <w:rFonts w:ascii="Courier New" w:hAnsi="Courier New" w:cs="Courier New"/>
                <w:sz w:val="20"/>
                <w:szCs w:val="20"/>
              </w:rPr>
              <w:br/>
              <w:t xml:space="preserve">(указать наименование мероприятия)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12.</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Участие в муниципальных  социальных  программах,</w:t>
            </w:r>
            <w:r>
              <w:rPr>
                <w:rFonts w:ascii="Courier New" w:hAnsi="Courier New" w:cs="Courier New"/>
                <w:sz w:val="20"/>
                <w:szCs w:val="20"/>
              </w:rPr>
              <w:br/>
              <w:t>благотворительной  и  спонсорской   деятельности</w:t>
            </w:r>
            <w:r>
              <w:rPr>
                <w:rFonts w:ascii="Courier New" w:hAnsi="Courier New" w:cs="Courier New"/>
                <w:sz w:val="20"/>
                <w:szCs w:val="20"/>
              </w:rPr>
              <w:br/>
              <w:t>(наименование мероприятий, объем финансирования)</w:t>
            </w:r>
            <w:r>
              <w:rPr>
                <w:rFonts w:ascii="Courier New" w:hAnsi="Courier New" w:cs="Courier New"/>
                <w:sz w:val="20"/>
                <w:szCs w:val="20"/>
              </w:rPr>
              <w:br/>
              <w:t xml:space="preserve">за предыдущий год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13.</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Социальные  гарантии  работникам  (с   указанием</w:t>
            </w:r>
            <w:r>
              <w:rPr>
                <w:rFonts w:ascii="Courier New" w:hAnsi="Courier New" w:cs="Courier New"/>
                <w:sz w:val="20"/>
                <w:szCs w:val="20"/>
              </w:rPr>
              <w:br/>
              <w:t xml:space="preserve">видов)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14.</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Организация   системы    стимулирования    труда</w:t>
            </w:r>
            <w:r>
              <w:rPr>
                <w:rFonts w:ascii="Courier New" w:hAnsi="Courier New" w:cs="Courier New"/>
                <w:sz w:val="20"/>
                <w:szCs w:val="20"/>
              </w:rPr>
              <w:br/>
              <w:t xml:space="preserve">работников (с указанием видов)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15.</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Наличие коллективного договора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12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16.</w:t>
            </w:r>
          </w:p>
        </w:tc>
        <w:tc>
          <w:tcPr>
            <w:tcW w:w="60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Получатель    государственной    поддержки    по</w:t>
            </w:r>
            <w:r>
              <w:rPr>
                <w:rFonts w:ascii="Courier New" w:hAnsi="Courier New" w:cs="Courier New"/>
                <w:sz w:val="20"/>
                <w:szCs w:val="20"/>
              </w:rPr>
              <w:br/>
              <w:t>мероприятиям  долгосрочной   целевой   программы</w:t>
            </w:r>
            <w:r>
              <w:rPr>
                <w:rFonts w:ascii="Courier New" w:hAnsi="Courier New" w:cs="Courier New"/>
                <w:sz w:val="20"/>
                <w:szCs w:val="20"/>
              </w:rPr>
              <w:br/>
              <w:t>поддержки   и   развития   малого   и   среднего</w:t>
            </w:r>
            <w:r>
              <w:rPr>
                <w:rFonts w:ascii="Courier New" w:hAnsi="Courier New" w:cs="Courier New"/>
                <w:sz w:val="20"/>
                <w:szCs w:val="20"/>
              </w:rPr>
              <w:br/>
              <w:t>предпринимательства  в  Иркутской   области   (с</w:t>
            </w:r>
            <w:r>
              <w:rPr>
                <w:rFonts w:ascii="Courier New" w:hAnsi="Courier New" w:cs="Courier New"/>
                <w:sz w:val="20"/>
                <w:szCs w:val="20"/>
              </w:rPr>
              <w:br/>
              <w:t>указанием    суммы    субсидии,     наименования</w:t>
            </w:r>
            <w:r>
              <w:rPr>
                <w:rFonts w:ascii="Courier New" w:hAnsi="Courier New" w:cs="Courier New"/>
                <w:sz w:val="20"/>
                <w:szCs w:val="20"/>
              </w:rPr>
              <w:br/>
              <w:t xml:space="preserve">мероприятия по программе, года получения)       </w:t>
            </w:r>
          </w:p>
        </w:tc>
        <w:tc>
          <w:tcPr>
            <w:tcW w:w="26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bl>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pStyle w:val="ConsPlusNonformat"/>
      </w:pPr>
      <w:r>
        <w:t xml:space="preserve">                                 Раздел 2</w:t>
      </w: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tblPr>
      <w:tblGrid>
        <w:gridCol w:w="600"/>
        <w:gridCol w:w="5880"/>
        <w:gridCol w:w="1440"/>
        <w:gridCol w:w="1440"/>
      </w:tblGrid>
      <w:tr w:rsidR="00051F4C">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88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Основные показатели              </w:t>
            </w:r>
          </w:p>
        </w:tc>
        <w:tc>
          <w:tcPr>
            <w:tcW w:w="144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Ед.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____ год </w:t>
            </w:r>
            <w:r>
              <w:rPr>
                <w:rFonts w:ascii="Courier New" w:hAnsi="Courier New" w:cs="Courier New"/>
                <w:sz w:val="20"/>
                <w:szCs w:val="20"/>
              </w:rPr>
              <w:br/>
            </w:r>
            <w:hyperlink w:anchor="Par401" w:history="1">
              <w:r>
                <w:rPr>
                  <w:rFonts w:ascii="Courier New" w:hAnsi="Courier New" w:cs="Courier New"/>
                  <w:color w:val="0000FF"/>
                  <w:sz w:val="20"/>
                  <w:szCs w:val="20"/>
                </w:rPr>
                <w:t>&lt;*&gt;</w:t>
              </w:r>
            </w:hyperlink>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1.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объема производства товаров  (работ,</w:t>
            </w:r>
            <w:r>
              <w:rPr>
                <w:rFonts w:ascii="Courier New" w:hAnsi="Courier New" w:cs="Courier New"/>
                <w:sz w:val="20"/>
                <w:szCs w:val="20"/>
              </w:rPr>
              <w:br/>
              <w:t xml:space="preserve">услуг)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2.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объема  реализации  товаров  (работ,</w:t>
            </w:r>
            <w:r>
              <w:rPr>
                <w:rFonts w:ascii="Courier New" w:hAnsi="Courier New" w:cs="Courier New"/>
                <w:sz w:val="20"/>
                <w:szCs w:val="20"/>
              </w:rPr>
              <w:br/>
              <w:t xml:space="preserve">услуг) на местном рынке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3.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объема  реализации  товаров  (работ,</w:t>
            </w:r>
            <w:r>
              <w:rPr>
                <w:rFonts w:ascii="Courier New" w:hAnsi="Courier New" w:cs="Courier New"/>
                <w:sz w:val="20"/>
                <w:szCs w:val="20"/>
              </w:rPr>
              <w:br/>
              <w:t xml:space="preserve">услуг) на межрегиональном рынке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4.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объема  реализации  товаров  (работ,</w:t>
            </w:r>
            <w:r>
              <w:rPr>
                <w:rFonts w:ascii="Courier New" w:hAnsi="Courier New" w:cs="Courier New"/>
                <w:sz w:val="20"/>
                <w:szCs w:val="20"/>
              </w:rPr>
              <w:br/>
              <w:t xml:space="preserve">услуг) на экспорт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5.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объема инвестиций в основной капитал</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6.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Темп роста размера уплаченных налогов и  сборов</w:t>
            </w:r>
            <w:r>
              <w:rPr>
                <w:rFonts w:ascii="Courier New" w:hAnsi="Courier New" w:cs="Courier New"/>
                <w:sz w:val="20"/>
                <w:szCs w:val="20"/>
              </w:rPr>
              <w:br/>
              <w:t>в  бюджеты  всех  уровней   бюджетной   системы</w:t>
            </w:r>
            <w:r>
              <w:rPr>
                <w:rFonts w:ascii="Courier New" w:hAnsi="Courier New" w:cs="Courier New"/>
                <w:sz w:val="20"/>
                <w:szCs w:val="20"/>
              </w:rPr>
              <w:br/>
              <w:t xml:space="preserve">Российской Федерации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lastRenderedPageBreak/>
              <w:t xml:space="preserve">7.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Рост  среднесписочной  численности   постоянных</w:t>
            </w:r>
            <w:r>
              <w:rPr>
                <w:rFonts w:ascii="Courier New" w:hAnsi="Courier New" w:cs="Courier New"/>
                <w:sz w:val="20"/>
                <w:szCs w:val="20"/>
              </w:rPr>
              <w:br/>
              <w:t xml:space="preserve">работников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8.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Темп роста фонда оплаты труда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r w:rsidR="00051F4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9. </w:t>
            </w:r>
          </w:p>
        </w:tc>
        <w:tc>
          <w:tcPr>
            <w:tcW w:w="588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Количество созданных новых рабочих мест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r>
              <w:rPr>
                <w:rFonts w:ascii="Courier New" w:hAnsi="Courier New" w:cs="Courier New"/>
                <w:sz w:val="20"/>
                <w:szCs w:val="20"/>
              </w:rPr>
              <w:t xml:space="preserve">ед.       </w:t>
            </w:r>
          </w:p>
        </w:tc>
        <w:tc>
          <w:tcPr>
            <w:tcW w:w="1440" w:type="dxa"/>
            <w:tcBorders>
              <w:left w:val="single" w:sz="4" w:space="0" w:color="auto"/>
              <w:bottom w:val="single" w:sz="4" w:space="0" w:color="auto"/>
              <w:right w:val="single" w:sz="4" w:space="0" w:color="auto"/>
            </w:tcBorders>
          </w:tcPr>
          <w:p w:rsidR="00051F4C" w:rsidRDefault="00051F4C">
            <w:pPr>
              <w:pStyle w:val="ConsPlusCell"/>
              <w:rPr>
                <w:rFonts w:ascii="Courier New" w:hAnsi="Courier New" w:cs="Courier New"/>
                <w:sz w:val="20"/>
                <w:szCs w:val="20"/>
              </w:rPr>
            </w:pPr>
          </w:p>
        </w:tc>
      </w:tr>
    </w:tbl>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pStyle w:val="ConsPlusNonformat"/>
      </w:pPr>
      <w:r>
        <w:t>Руководитель</w:t>
      </w:r>
      <w:proofErr w:type="gramStart"/>
      <w:r>
        <w:t xml:space="preserve">      ____________________________ (______________________)</w:t>
      </w:r>
      <w:proofErr w:type="gramEnd"/>
    </w:p>
    <w:p w:rsidR="00051F4C" w:rsidRDefault="00051F4C">
      <w:pPr>
        <w:pStyle w:val="ConsPlusNonformat"/>
      </w:pPr>
      <w:proofErr w:type="gramStart"/>
      <w:r>
        <w:t>(индивидуальный</w:t>
      </w:r>
      <w:proofErr w:type="gramEnd"/>
    </w:p>
    <w:p w:rsidR="00051F4C" w:rsidRDefault="00051F4C">
      <w:pPr>
        <w:pStyle w:val="ConsPlusNonformat"/>
      </w:pPr>
      <w:r>
        <w:t>предприниматель)</w:t>
      </w:r>
    </w:p>
    <w:p w:rsidR="00051F4C" w:rsidRDefault="00051F4C">
      <w:pPr>
        <w:pStyle w:val="ConsPlusNonformat"/>
      </w:pPr>
    </w:p>
    <w:p w:rsidR="00051F4C" w:rsidRDefault="00051F4C">
      <w:pPr>
        <w:pStyle w:val="ConsPlusNonformat"/>
      </w:pPr>
      <w:r>
        <w:t>Главный бухгалтер</w:t>
      </w:r>
      <w:proofErr w:type="gramStart"/>
      <w:r>
        <w:t xml:space="preserve"> ____________________________ (______________________)</w:t>
      </w:r>
      <w:proofErr w:type="gramEnd"/>
    </w:p>
    <w:p w:rsidR="00051F4C" w:rsidRDefault="00051F4C">
      <w:pPr>
        <w:pStyle w:val="ConsPlusNonformat"/>
      </w:pPr>
    </w:p>
    <w:p w:rsidR="00051F4C" w:rsidRDefault="00051F4C">
      <w:pPr>
        <w:pStyle w:val="ConsPlusNonformat"/>
      </w:pPr>
      <w:r>
        <w:t>"___" ____________ 20___ года                   М.П.</w:t>
      </w:r>
    </w:p>
    <w:p w:rsidR="00051F4C" w:rsidRDefault="00051F4C">
      <w:pPr>
        <w:widowControl w:val="0"/>
        <w:autoSpaceDE w:val="0"/>
        <w:autoSpaceDN w:val="0"/>
        <w:adjustRightInd w:val="0"/>
        <w:spacing w:after="0" w:line="240" w:lineRule="auto"/>
        <w:ind w:firstLine="540"/>
        <w:jc w:val="both"/>
        <w:rPr>
          <w:rFonts w:ascii="Calibri" w:hAnsi="Calibri" w:cs="Calibri"/>
          <w:sz w:val="20"/>
          <w:szCs w:val="20"/>
        </w:rPr>
      </w:pPr>
    </w:p>
    <w:p w:rsidR="00051F4C" w:rsidRDefault="00051F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51F4C" w:rsidRDefault="00051F4C">
      <w:pPr>
        <w:widowControl w:val="0"/>
        <w:autoSpaceDE w:val="0"/>
        <w:autoSpaceDN w:val="0"/>
        <w:adjustRightInd w:val="0"/>
        <w:spacing w:after="0" w:line="240" w:lineRule="auto"/>
        <w:ind w:firstLine="540"/>
        <w:jc w:val="both"/>
        <w:rPr>
          <w:rFonts w:ascii="Calibri" w:hAnsi="Calibri" w:cs="Calibri"/>
        </w:rPr>
      </w:pPr>
      <w:bookmarkStart w:id="5" w:name="Par401"/>
      <w:bookmarkEnd w:id="5"/>
      <w:r>
        <w:rPr>
          <w:rFonts w:ascii="Calibri" w:hAnsi="Calibri" w:cs="Calibri"/>
        </w:rPr>
        <w:t xml:space="preserve">&lt;*&gt; Указываются показатели за год, предшествующий году подачи </w:t>
      </w:r>
      <w:hyperlink w:anchor="Par248" w:history="1">
        <w:r>
          <w:rPr>
            <w:rFonts w:ascii="Calibri" w:hAnsi="Calibri" w:cs="Calibri"/>
            <w:color w:val="0000FF"/>
          </w:rPr>
          <w:t>заявки</w:t>
        </w:r>
      </w:hyperlink>
      <w:r>
        <w:rPr>
          <w:rFonts w:ascii="Calibri" w:hAnsi="Calibri" w:cs="Calibri"/>
        </w:rPr>
        <w:t>.</w:t>
      </w: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autoSpaceDE w:val="0"/>
        <w:autoSpaceDN w:val="0"/>
        <w:adjustRightInd w:val="0"/>
        <w:spacing w:after="0" w:line="240" w:lineRule="auto"/>
        <w:ind w:firstLine="540"/>
        <w:jc w:val="both"/>
        <w:rPr>
          <w:rFonts w:ascii="Calibri" w:hAnsi="Calibri" w:cs="Calibri"/>
        </w:rPr>
      </w:pPr>
    </w:p>
    <w:p w:rsidR="00051F4C" w:rsidRDefault="00051F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301E6" w:rsidRDefault="000301E6"/>
    <w:sectPr w:rsidR="000301E6" w:rsidSect="00E77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51F4C"/>
    <w:rsid w:val="000106C0"/>
    <w:rsid w:val="000144C0"/>
    <w:rsid w:val="00015681"/>
    <w:rsid w:val="00016894"/>
    <w:rsid w:val="000207A4"/>
    <w:rsid w:val="00022E4F"/>
    <w:rsid w:val="00023CDB"/>
    <w:rsid w:val="000254EF"/>
    <w:rsid w:val="00025DDD"/>
    <w:rsid w:val="000274F8"/>
    <w:rsid w:val="000301E6"/>
    <w:rsid w:val="0003516E"/>
    <w:rsid w:val="00035D9F"/>
    <w:rsid w:val="0003690C"/>
    <w:rsid w:val="000409EA"/>
    <w:rsid w:val="00040DAB"/>
    <w:rsid w:val="00042729"/>
    <w:rsid w:val="0004445F"/>
    <w:rsid w:val="00051F4C"/>
    <w:rsid w:val="00057D87"/>
    <w:rsid w:val="00062F63"/>
    <w:rsid w:val="00072689"/>
    <w:rsid w:val="000749A8"/>
    <w:rsid w:val="00075466"/>
    <w:rsid w:val="00075893"/>
    <w:rsid w:val="00076157"/>
    <w:rsid w:val="00080A1A"/>
    <w:rsid w:val="00081E8C"/>
    <w:rsid w:val="00083D3C"/>
    <w:rsid w:val="000841CA"/>
    <w:rsid w:val="00085566"/>
    <w:rsid w:val="0009532A"/>
    <w:rsid w:val="000953BF"/>
    <w:rsid w:val="00096E11"/>
    <w:rsid w:val="0009703F"/>
    <w:rsid w:val="000A4CEB"/>
    <w:rsid w:val="000B4567"/>
    <w:rsid w:val="000B611F"/>
    <w:rsid w:val="000B6261"/>
    <w:rsid w:val="000C3C51"/>
    <w:rsid w:val="000C5714"/>
    <w:rsid w:val="000D028B"/>
    <w:rsid w:val="000D1918"/>
    <w:rsid w:val="000D2A40"/>
    <w:rsid w:val="000D75E5"/>
    <w:rsid w:val="000E4529"/>
    <w:rsid w:val="000E711E"/>
    <w:rsid w:val="000F23C9"/>
    <w:rsid w:val="000F4E1A"/>
    <w:rsid w:val="000F787B"/>
    <w:rsid w:val="001025EB"/>
    <w:rsid w:val="00103823"/>
    <w:rsid w:val="00103B44"/>
    <w:rsid w:val="00104575"/>
    <w:rsid w:val="00106780"/>
    <w:rsid w:val="00113539"/>
    <w:rsid w:val="001176A9"/>
    <w:rsid w:val="00121C8F"/>
    <w:rsid w:val="00122957"/>
    <w:rsid w:val="00127512"/>
    <w:rsid w:val="00127AA8"/>
    <w:rsid w:val="001310EC"/>
    <w:rsid w:val="001312FC"/>
    <w:rsid w:val="00133DBD"/>
    <w:rsid w:val="00135BF2"/>
    <w:rsid w:val="00135DF0"/>
    <w:rsid w:val="00141A93"/>
    <w:rsid w:val="00143B1F"/>
    <w:rsid w:val="001446FC"/>
    <w:rsid w:val="00147AAF"/>
    <w:rsid w:val="00147AF7"/>
    <w:rsid w:val="00156049"/>
    <w:rsid w:val="001573B5"/>
    <w:rsid w:val="001636E1"/>
    <w:rsid w:val="001668CD"/>
    <w:rsid w:val="001672DC"/>
    <w:rsid w:val="0017297E"/>
    <w:rsid w:val="00174561"/>
    <w:rsid w:val="001753A7"/>
    <w:rsid w:val="00175C4E"/>
    <w:rsid w:val="001800A4"/>
    <w:rsid w:val="0018028A"/>
    <w:rsid w:val="00181DE5"/>
    <w:rsid w:val="00183AD8"/>
    <w:rsid w:val="001847B9"/>
    <w:rsid w:val="00187C16"/>
    <w:rsid w:val="00190CDA"/>
    <w:rsid w:val="001914F7"/>
    <w:rsid w:val="00191D44"/>
    <w:rsid w:val="00191F5C"/>
    <w:rsid w:val="00195CA3"/>
    <w:rsid w:val="00196668"/>
    <w:rsid w:val="00197E55"/>
    <w:rsid w:val="001A1F0D"/>
    <w:rsid w:val="001A4EAE"/>
    <w:rsid w:val="001A76C3"/>
    <w:rsid w:val="001B1A21"/>
    <w:rsid w:val="001B2BC9"/>
    <w:rsid w:val="001B4D3F"/>
    <w:rsid w:val="001C1F6F"/>
    <w:rsid w:val="001C2AD9"/>
    <w:rsid w:val="001C3509"/>
    <w:rsid w:val="001C43AC"/>
    <w:rsid w:val="001C5188"/>
    <w:rsid w:val="001C7C6D"/>
    <w:rsid w:val="001D068F"/>
    <w:rsid w:val="001D7B16"/>
    <w:rsid w:val="001E29BB"/>
    <w:rsid w:val="001E64DA"/>
    <w:rsid w:val="001E7D89"/>
    <w:rsid w:val="001F3E52"/>
    <w:rsid w:val="00203BAF"/>
    <w:rsid w:val="0020537D"/>
    <w:rsid w:val="00206246"/>
    <w:rsid w:val="00206487"/>
    <w:rsid w:val="00213A69"/>
    <w:rsid w:val="00217B6E"/>
    <w:rsid w:val="00221B25"/>
    <w:rsid w:val="00222B88"/>
    <w:rsid w:val="00223A30"/>
    <w:rsid w:val="002243B4"/>
    <w:rsid w:val="0022616B"/>
    <w:rsid w:val="00227B7A"/>
    <w:rsid w:val="00232A43"/>
    <w:rsid w:val="00237399"/>
    <w:rsid w:val="00237466"/>
    <w:rsid w:val="00241BFF"/>
    <w:rsid w:val="0024636D"/>
    <w:rsid w:val="00251334"/>
    <w:rsid w:val="0025361C"/>
    <w:rsid w:val="00256FA9"/>
    <w:rsid w:val="0026594B"/>
    <w:rsid w:val="00266A8F"/>
    <w:rsid w:val="00271CAD"/>
    <w:rsid w:val="00271F3F"/>
    <w:rsid w:val="00272BCA"/>
    <w:rsid w:val="00273088"/>
    <w:rsid w:val="00274665"/>
    <w:rsid w:val="00275C5E"/>
    <w:rsid w:val="00276C1E"/>
    <w:rsid w:val="00277B47"/>
    <w:rsid w:val="00281D78"/>
    <w:rsid w:val="00285B8D"/>
    <w:rsid w:val="00295A63"/>
    <w:rsid w:val="002A04E3"/>
    <w:rsid w:val="002B0456"/>
    <w:rsid w:val="002B37AC"/>
    <w:rsid w:val="002C36C7"/>
    <w:rsid w:val="002C5937"/>
    <w:rsid w:val="002C5CF8"/>
    <w:rsid w:val="002C66D5"/>
    <w:rsid w:val="002D1617"/>
    <w:rsid w:val="002D35B7"/>
    <w:rsid w:val="002D3949"/>
    <w:rsid w:val="002E0E8D"/>
    <w:rsid w:val="002E2A78"/>
    <w:rsid w:val="002F588C"/>
    <w:rsid w:val="003006D1"/>
    <w:rsid w:val="0030261A"/>
    <w:rsid w:val="00304334"/>
    <w:rsid w:val="0030543F"/>
    <w:rsid w:val="00307EC5"/>
    <w:rsid w:val="00322DCC"/>
    <w:rsid w:val="00324A6E"/>
    <w:rsid w:val="00325E4C"/>
    <w:rsid w:val="003268D5"/>
    <w:rsid w:val="00327DA6"/>
    <w:rsid w:val="0033113C"/>
    <w:rsid w:val="00337342"/>
    <w:rsid w:val="00344B41"/>
    <w:rsid w:val="00345A79"/>
    <w:rsid w:val="00351E7E"/>
    <w:rsid w:val="0035647A"/>
    <w:rsid w:val="003570EC"/>
    <w:rsid w:val="00357334"/>
    <w:rsid w:val="003600AB"/>
    <w:rsid w:val="00363A09"/>
    <w:rsid w:val="00363DA3"/>
    <w:rsid w:val="00365542"/>
    <w:rsid w:val="00367D32"/>
    <w:rsid w:val="0037001D"/>
    <w:rsid w:val="003706E7"/>
    <w:rsid w:val="00373495"/>
    <w:rsid w:val="00373C49"/>
    <w:rsid w:val="003768A5"/>
    <w:rsid w:val="00381884"/>
    <w:rsid w:val="003856C7"/>
    <w:rsid w:val="0039023D"/>
    <w:rsid w:val="00391FA1"/>
    <w:rsid w:val="00395CF3"/>
    <w:rsid w:val="003A42DE"/>
    <w:rsid w:val="003B1868"/>
    <w:rsid w:val="003B3F1E"/>
    <w:rsid w:val="003B41A3"/>
    <w:rsid w:val="003C1889"/>
    <w:rsid w:val="003C4C68"/>
    <w:rsid w:val="003D3031"/>
    <w:rsid w:val="003D3F5A"/>
    <w:rsid w:val="003D6588"/>
    <w:rsid w:val="003D7297"/>
    <w:rsid w:val="003D76F8"/>
    <w:rsid w:val="003E1541"/>
    <w:rsid w:val="003E3C2C"/>
    <w:rsid w:val="003E5718"/>
    <w:rsid w:val="003E7C45"/>
    <w:rsid w:val="003F0628"/>
    <w:rsid w:val="003F457A"/>
    <w:rsid w:val="003F75D5"/>
    <w:rsid w:val="003F7A13"/>
    <w:rsid w:val="004055C9"/>
    <w:rsid w:val="00411638"/>
    <w:rsid w:val="00413153"/>
    <w:rsid w:val="00414456"/>
    <w:rsid w:val="0041720C"/>
    <w:rsid w:val="004209AA"/>
    <w:rsid w:val="00435E9E"/>
    <w:rsid w:val="004371DC"/>
    <w:rsid w:val="00437FB1"/>
    <w:rsid w:val="00440797"/>
    <w:rsid w:val="00442A63"/>
    <w:rsid w:val="00446208"/>
    <w:rsid w:val="00451A59"/>
    <w:rsid w:val="00456362"/>
    <w:rsid w:val="004570F2"/>
    <w:rsid w:val="0046073F"/>
    <w:rsid w:val="00461E66"/>
    <w:rsid w:val="0046294B"/>
    <w:rsid w:val="00464758"/>
    <w:rsid w:val="00464DC2"/>
    <w:rsid w:val="00465234"/>
    <w:rsid w:val="00470ED3"/>
    <w:rsid w:val="0047193D"/>
    <w:rsid w:val="0047231C"/>
    <w:rsid w:val="00473F6D"/>
    <w:rsid w:val="00474A9D"/>
    <w:rsid w:val="00477D0D"/>
    <w:rsid w:val="00483D40"/>
    <w:rsid w:val="00495336"/>
    <w:rsid w:val="00495673"/>
    <w:rsid w:val="00495A6F"/>
    <w:rsid w:val="004A315F"/>
    <w:rsid w:val="004A7A0C"/>
    <w:rsid w:val="004A7E7F"/>
    <w:rsid w:val="004C0DF5"/>
    <w:rsid w:val="004C2989"/>
    <w:rsid w:val="004C398B"/>
    <w:rsid w:val="004C55FB"/>
    <w:rsid w:val="004C6F92"/>
    <w:rsid w:val="004C7ECA"/>
    <w:rsid w:val="004D0E75"/>
    <w:rsid w:val="004D45D8"/>
    <w:rsid w:val="004D4F0F"/>
    <w:rsid w:val="004D606C"/>
    <w:rsid w:val="004E2F01"/>
    <w:rsid w:val="004E4DE3"/>
    <w:rsid w:val="004F234B"/>
    <w:rsid w:val="004F4F9F"/>
    <w:rsid w:val="004F7AAA"/>
    <w:rsid w:val="005058A2"/>
    <w:rsid w:val="005139DF"/>
    <w:rsid w:val="005141B1"/>
    <w:rsid w:val="00516C61"/>
    <w:rsid w:val="005219BF"/>
    <w:rsid w:val="0052215E"/>
    <w:rsid w:val="0052706C"/>
    <w:rsid w:val="0053042A"/>
    <w:rsid w:val="00530798"/>
    <w:rsid w:val="00537CA6"/>
    <w:rsid w:val="005412CE"/>
    <w:rsid w:val="00545760"/>
    <w:rsid w:val="00545A7E"/>
    <w:rsid w:val="005473D5"/>
    <w:rsid w:val="00551FA8"/>
    <w:rsid w:val="00554B3A"/>
    <w:rsid w:val="00554B6F"/>
    <w:rsid w:val="005609D8"/>
    <w:rsid w:val="00563A29"/>
    <w:rsid w:val="005652C3"/>
    <w:rsid w:val="00566CFB"/>
    <w:rsid w:val="00571917"/>
    <w:rsid w:val="005749B2"/>
    <w:rsid w:val="00575022"/>
    <w:rsid w:val="005767F7"/>
    <w:rsid w:val="00577918"/>
    <w:rsid w:val="00577DC5"/>
    <w:rsid w:val="0058057B"/>
    <w:rsid w:val="0058129B"/>
    <w:rsid w:val="00584C49"/>
    <w:rsid w:val="00584EBC"/>
    <w:rsid w:val="00592023"/>
    <w:rsid w:val="005941D1"/>
    <w:rsid w:val="0059517F"/>
    <w:rsid w:val="005975D1"/>
    <w:rsid w:val="005A08F4"/>
    <w:rsid w:val="005A0A65"/>
    <w:rsid w:val="005A228A"/>
    <w:rsid w:val="005A4851"/>
    <w:rsid w:val="005B0F70"/>
    <w:rsid w:val="005B3A51"/>
    <w:rsid w:val="005B714A"/>
    <w:rsid w:val="005B731D"/>
    <w:rsid w:val="005C0A3E"/>
    <w:rsid w:val="005C2922"/>
    <w:rsid w:val="005C55CA"/>
    <w:rsid w:val="005D0439"/>
    <w:rsid w:val="005D33C0"/>
    <w:rsid w:val="005D455B"/>
    <w:rsid w:val="005D4F1D"/>
    <w:rsid w:val="005D6ADC"/>
    <w:rsid w:val="005D7331"/>
    <w:rsid w:val="005E0DA7"/>
    <w:rsid w:val="005E694B"/>
    <w:rsid w:val="005E69AF"/>
    <w:rsid w:val="005F4E75"/>
    <w:rsid w:val="005F52C3"/>
    <w:rsid w:val="005F6EF9"/>
    <w:rsid w:val="005F7688"/>
    <w:rsid w:val="005F7D43"/>
    <w:rsid w:val="00601D6E"/>
    <w:rsid w:val="00602BF1"/>
    <w:rsid w:val="00612116"/>
    <w:rsid w:val="006145C1"/>
    <w:rsid w:val="00617630"/>
    <w:rsid w:val="00617F43"/>
    <w:rsid w:val="00622428"/>
    <w:rsid w:val="0063381B"/>
    <w:rsid w:val="0064291E"/>
    <w:rsid w:val="00647F27"/>
    <w:rsid w:val="00651886"/>
    <w:rsid w:val="00653342"/>
    <w:rsid w:val="0065355B"/>
    <w:rsid w:val="00653C37"/>
    <w:rsid w:val="0065662A"/>
    <w:rsid w:val="00657847"/>
    <w:rsid w:val="0066213B"/>
    <w:rsid w:val="00662E3C"/>
    <w:rsid w:val="00665512"/>
    <w:rsid w:val="00667CC5"/>
    <w:rsid w:val="006772F7"/>
    <w:rsid w:val="00677D91"/>
    <w:rsid w:val="00682B59"/>
    <w:rsid w:val="00683D6C"/>
    <w:rsid w:val="00683DD1"/>
    <w:rsid w:val="006869BC"/>
    <w:rsid w:val="00686ACE"/>
    <w:rsid w:val="00686ADF"/>
    <w:rsid w:val="00687F65"/>
    <w:rsid w:val="00696D68"/>
    <w:rsid w:val="006A0C33"/>
    <w:rsid w:val="006A1713"/>
    <w:rsid w:val="006A195E"/>
    <w:rsid w:val="006A5E9E"/>
    <w:rsid w:val="006A6E14"/>
    <w:rsid w:val="006B09EF"/>
    <w:rsid w:val="006B1C67"/>
    <w:rsid w:val="006B202A"/>
    <w:rsid w:val="006B7695"/>
    <w:rsid w:val="006C48F0"/>
    <w:rsid w:val="006D1924"/>
    <w:rsid w:val="006D1D36"/>
    <w:rsid w:val="006D308C"/>
    <w:rsid w:val="006D5359"/>
    <w:rsid w:val="006E3D62"/>
    <w:rsid w:val="006E5013"/>
    <w:rsid w:val="006E6474"/>
    <w:rsid w:val="006F67B0"/>
    <w:rsid w:val="007020E4"/>
    <w:rsid w:val="0071059B"/>
    <w:rsid w:val="00715FCD"/>
    <w:rsid w:val="00720157"/>
    <w:rsid w:val="00722634"/>
    <w:rsid w:val="00723022"/>
    <w:rsid w:val="00724E0E"/>
    <w:rsid w:val="00735955"/>
    <w:rsid w:val="00736508"/>
    <w:rsid w:val="00736E66"/>
    <w:rsid w:val="007372B1"/>
    <w:rsid w:val="007406C1"/>
    <w:rsid w:val="007410AB"/>
    <w:rsid w:val="00756606"/>
    <w:rsid w:val="00760388"/>
    <w:rsid w:val="0076162A"/>
    <w:rsid w:val="007653FD"/>
    <w:rsid w:val="007700F9"/>
    <w:rsid w:val="00771FF5"/>
    <w:rsid w:val="00773C5C"/>
    <w:rsid w:val="00777272"/>
    <w:rsid w:val="00780C0D"/>
    <w:rsid w:val="0078376A"/>
    <w:rsid w:val="00784BFC"/>
    <w:rsid w:val="00785B39"/>
    <w:rsid w:val="00786079"/>
    <w:rsid w:val="007A1123"/>
    <w:rsid w:val="007A3307"/>
    <w:rsid w:val="007A4421"/>
    <w:rsid w:val="007A66A1"/>
    <w:rsid w:val="007B74F8"/>
    <w:rsid w:val="007B79CB"/>
    <w:rsid w:val="007B7CDF"/>
    <w:rsid w:val="007C1758"/>
    <w:rsid w:val="007C41BA"/>
    <w:rsid w:val="007C6D8F"/>
    <w:rsid w:val="007C7A1F"/>
    <w:rsid w:val="007D3875"/>
    <w:rsid w:val="007D3D7A"/>
    <w:rsid w:val="007D6084"/>
    <w:rsid w:val="007E0794"/>
    <w:rsid w:val="007E5210"/>
    <w:rsid w:val="00802521"/>
    <w:rsid w:val="00803686"/>
    <w:rsid w:val="008037A9"/>
    <w:rsid w:val="008060DC"/>
    <w:rsid w:val="008156D9"/>
    <w:rsid w:val="00817377"/>
    <w:rsid w:val="00820B11"/>
    <w:rsid w:val="0082129D"/>
    <w:rsid w:val="00821692"/>
    <w:rsid w:val="00822CDD"/>
    <w:rsid w:val="0082695B"/>
    <w:rsid w:val="008275E4"/>
    <w:rsid w:val="00831992"/>
    <w:rsid w:val="00832B35"/>
    <w:rsid w:val="0083366F"/>
    <w:rsid w:val="00836066"/>
    <w:rsid w:val="008460FD"/>
    <w:rsid w:val="008526FB"/>
    <w:rsid w:val="00852D06"/>
    <w:rsid w:val="00854656"/>
    <w:rsid w:val="00870D17"/>
    <w:rsid w:val="00872169"/>
    <w:rsid w:val="008721D7"/>
    <w:rsid w:val="00873079"/>
    <w:rsid w:val="0087398C"/>
    <w:rsid w:val="00873E3D"/>
    <w:rsid w:val="00874DD5"/>
    <w:rsid w:val="00874DDF"/>
    <w:rsid w:val="0088273E"/>
    <w:rsid w:val="008835AC"/>
    <w:rsid w:val="0088485F"/>
    <w:rsid w:val="00895DD1"/>
    <w:rsid w:val="0089630E"/>
    <w:rsid w:val="008A07A5"/>
    <w:rsid w:val="008A3FE9"/>
    <w:rsid w:val="008A5EFD"/>
    <w:rsid w:val="008A7998"/>
    <w:rsid w:val="008B03E0"/>
    <w:rsid w:val="008B05FC"/>
    <w:rsid w:val="008B0777"/>
    <w:rsid w:val="008B1643"/>
    <w:rsid w:val="008B31AE"/>
    <w:rsid w:val="008C0C00"/>
    <w:rsid w:val="008C0F59"/>
    <w:rsid w:val="008C3A7A"/>
    <w:rsid w:val="008C5D4C"/>
    <w:rsid w:val="008C6380"/>
    <w:rsid w:val="008C7BC4"/>
    <w:rsid w:val="008C7F4E"/>
    <w:rsid w:val="008D00B2"/>
    <w:rsid w:val="008D0873"/>
    <w:rsid w:val="008D3A0F"/>
    <w:rsid w:val="008D4DF7"/>
    <w:rsid w:val="008D680C"/>
    <w:rsid w:val="008D7A66"/>
    <w:rsid w:val="008E2A9F"/>
    <w:rsid w:val="008E2B4B"/>
    <w:rsid w:val="008E34B1"/>
    <w:rsid w:val="008E538B"/>
    <w:rsid w:val="008E5FA3"/>
    <w:rsid w:val="008F4CB4"/>
    <w:rsid w:val="008F55DD"/>
    <w:rsid w:val="008F57EE"/>
    <w:rsid w:val="008F6213"/>
    <w:rsid w:val="008F731E"/>
    <w:rsid w:val="008F7F08"/>
    <w:rsid w:val="009122A8"/>
    <w:rsid w:val="00914AB2"/>
    <w:rsid w:val="00915985"/>
    <w:rsid w:val="00920C2C"/>
    <w:rsid w:val="0092192E"/>
    <w:rsid w:val="009223C8"/>
    <w:rsid w:val="00930338"/>
    <w:rsid w:val="00932FF5"/>
    <w:rsid w:val="00935D7D"/>
    <w:rsid w:val="00940B89"/>
    <w:rsid w:val="00941A81"/>
    <w:rsid w:val="00943904"/>
    <w:rsid w:val="00946055"/>
    <w:rsid w:val="0094727F"/>
    <w:rsid w:val="0094740F"/>
    <w:rsid w:val="00950783"/>
    <w:rsid w:val="00954B86"/>
    <w:rsid w:val="009560BB"/>
    <w:rsid w:val="009571D7"/>
    <w:rsid w:val="009641A8"/>
    <w:rsid w:val="0096424B"/>
    <w:rsid w:val="0096690E"/>
    <w:rsid w:val="00976DDC"/>
    <w:rsid w:val="009801D7"/>
    <w:rsid w:val="009809F6"/>
    <w:rsid w:val="00981569"/>
    <w:rsid w:val="00982303"/>
    <w:rsid w:val="009837BE"/>
    <w:rsid w:val="009858B3"/>
    <w:rsid w:val="00990740"/>
    <w:rsid w:val="00995228"/>
    <w:rsid w:val="009958A5"/>
    <w:rsid w:val="009976D2"/>
    <w:rsid w:val="009A248F"/>
    <w:rsid w:val="009A3361"/>
    <w:rsid w:val="009B46FF"/>
    <w:rsid w:val="009B6373"/>
    <w:rsid w:val="009B63C8"/>
    <w:rsid w:val="009C550C"/>
    <w:rsid w:val="009D3E30"/>
    <w:rsid w:val="009D4451"/>
    <w:rsid w:val="009D4B5E"/>
    <w:rsid w:val="009D5F42"/>
    <w:rsid w:val="009D5F97"/>
    <w:rsid w:val="009E2DEA"/>
    <w:rsid w:val="009E33DE"/>
    <w:rsid w:val="009E3B8B"/>
    <w:rsid w:val="009F08A4"/>
    <w:rsid w:val="009F2BC8"/>
    <w:rsid w:val="00A053C5"/>
    <w:rsid w:val="00A13B1E"/>
    <w:rsid w:val="00A16663"/>
    <w:rsid w:val="00A25249"/>
    <w:rsid w:val="00A31475"/>
    <w:rsid w:val="00A32A55"/>
    <w:rsid w:val="00A36357"/>
    <w:rsid w:val="00A36707"/>
    <w:rsid w:val="00A37032"/>
    <w:rsid w:val="00A37F99"/>
    <w:rsid w:val="00A42DCB"/>
    <w:rsid w:val="00A4305E"/>
    <w:rsid w:val="00A44BE2"/>
    <w:rsid w:val="00A468A6"/>
    <w:rsid w:val="00A47BC1"/>
    <w:rsid w:val="00A52A29"/>
    <w:rsid w:val="00A5368C"/>
    <w:rsid w:val="00A53774"/>
    <w:rsid w:val="00A644C5"/>
    <w:rsid w:val="00A64C59"/>
    <w:rsid w:val="00A6592E"/>
    <w:rsid w:val="00A65D2D"/>
    <w:rsid w:val="00A66D43"/>
    <w:rsid w:val="00A731F2"/>
    <w:rsid w:val="00A7437C"/>
    <w:rsid w:val="00A74390"/>
    <w:rsid w:val="00A75861"/>
    <w:rsid w:val="00A77E52"/>
    <w:rsid w:val="00A80C67"/>
    <w:rsid w:val="00A82D9E"/>
    <w:rsid w:val="00A83D84"/>
    <w:rsid w:val="00A91FA0"/>
    <w:rsid w:val="00A948C5"/>
    <w:rsid w:val="00AA17EA"/>
    <w:rsid w:val="00AA31C6"/>
    <w:rsid w:val="00AA7479"/>
    <w:rsid w:val="00AB0556"/>
    <w:rsid w:val="00AB2FD3"/>
    <w:rsid w:val="00AB402B"/>
    <w:rsid w:val="00AB6CDE"/>
    <w:rsid w:val="00AB7DDD"/>
    <w:rsid w:val="00AD08D5"/>
    <w:rsid w:val="00AD0DE7"/>
    <w:rsid w:val="00AD225B"/>
    <w:rsid w:val="00AD4807"/>
    <w:rsid w:val="00AD5B45"/>
    <w:rsid w:val="00AD5CEA"/>
    <w:rsid w:val="00AD646E"/>
    <w:rsid w:val="00AD719C"/>
    <w:rsid w:val="00AE5A72"/>
    <w:rsid w:val="00AE6E82"/>
    <w:rsid w:val="00AF0387"/>
    <w:rsid w:val="00AF26EE"/>
    <w:rsid w:val="00AF32B9"/>
    <w:rsid w:val="00AF64CA"/>
    <w:rsid w:val="00B03D91"/>
    <w:rsid w:val="00B0582F"/>
    <w:rsid w:val="00B119F3"/>
    <w:rsid w:val="00B148C7"/>
    <w:rsid w:val="00B2157D"/>
    <w:rsid w:val="00B24BE2"/>
    <w:rsid w:val="00B27FEA"/>
    <w:rsid w:val="00B31F28"/>
    <w:rsid w:val="00B3214D"/>
    <w:rsid w:val="00B324B4"/>
    <w:rsid w:val="00B34139"/>
    <w:rsid w:val="00B35363"/>
    <w:rsid w:val="00B3538E"/>
    <w:rsid w:val="00B41314"/>
    <w:rsid w:val="00B42506"/>
    <w:rsid w:val="00B429E4"/>
    <w:rsid w:val="00B45612"/>
    <w:rsid w:val="00B46533"/>
    <w:rsid w:val="00B47B89"/>
    <w:rsid w:val="00B500BF"/>
    <w:rsid w:val="00B500C7"/>
    <w:rsid w:val="00B51887"/>
    <w:rsid w:val="00B52B23"/>
    <w:rsid w:val="00B52F1A"/>
    <w:rsid w:val="00B57577"/>
    <w:rsid w:val="00B76F99"/>
    <w:rsid w:val="00B81E3A"/>
    <w:rsid w:val="00B81F97"/>
    <w:rsid w:val="00B858D9"/>
    <w:rsid w:val="00B876DD"/>
    <w:rsid w:val="00B92D30"/>
    <w:rsid w:val="00BA1AF0"/>
    <w:rsid w:val="00BA1BCC"/>
    <w:rsid w:val="00BA1E5F"/>
    <w:rsid w:val="00BA56CF"/>
    <w:rsid w:val="00BA5B75"/>
    <w:rsid w:val="00BA6D18"/>
    <w:rsid w:val="00BB12DE"/>
    <w:rsid w:val="00BB3B4B"/>
    <w:rsid w:val="00BC063A"/>
    <w:rsid w:val="00BC1BB6"/>
    <w:rsid w:val="00BD3B55"/>
    <w:rsid w:val="00BD55DE"/>
    <w:rsid w:val="00BE2910"/>
    <w:rsid w:val="00BF294B"/>
    <w:rsid w:val="00BF32E6"/>
    <w:rsid w:val="00BF344A"/>
    <w:rsid w:val="00BF4309"/>
    <w:rsid w:val="00BF605C"/>
    <w:rsid w:val="00C02421"/>
    <w:rsid w:val="00C02680"/>
    <w:rsid w:val="00C0299D"/>
    <w:rsid w:val="00C02A1D"/>
    <w:rsid w:val="00C04808"/>
    <w:rsid w:val="00C06023"/>
    <w:rsid w:val="00C06D38"/>
    <w:rsid w:val="00C10CFF"/>
    <w:rsid w:val="00C10FBF"/>
    <w:rsid w:val="00C110B3"/>
    <w:rsid w:val="00C20454"/>
    <w:rsid w:val="00C20507"/>
    <w:rsid w:val="00C236F9"/>
    <w:rsid w:val="00C26C53"/>
    <w:rsid w:val="00C30607"/>
    <w:rsid w:val="00C30ECA"/>
    <w:rsid w:val="00C31335"/>
    <w:rsid w:val="00C32343"/>
    <w:rsid w:val="00C32A1C"/>
    <w:rsid w:val="00C42378"/>
    <w:rsid w:val="00C43A16"/>
    <w:rsid w:val="00C45247"/>
    <w:rsid w:val="00C45687"/>
    <w:rsid w:val="00C51468"/>
    <w:rsid w:val="00C55AB5"/>
    <w:rsid w:val="00C56884"/>
    <w:rsid w:val="00C624ED"/>
    <w:rsid w:val="00C655B9"/>
    <w:rsid w:val="00C657BE"/>
    <w:rsid w:val="00C71A3D"/>
    <w:rsid w:val="00C748B4"/>
    <w:rsid w:val="00C75343"/>
    <w:rsid w:val="00C763CF"/>
    <w:rsid w:val="00C811EA"/>
    <w:rsid w:val="00C8572A"/>
    <w:rsid w:val="00C87974"/>
    <w:rsid w:val="00C97122"/>
    <w:rsid w:val="00C97DD2"/>
    <w:rsid w:val="00CA09DE"/>
    <w:rsid w:val="00CA246C"/>
    <w:rsid w:val="00CA3057"/>
    <w:rsid w:val="00CB3535"/>
    <w:rsid w:val="00CB45C6"/>
    <w:rsid w:val="00CB4DF0"/>
    <w:rsid w:val="00CB5CEB"/>
    <w:rsid w:val="00CC532B"/>
    <w:rsid w:val="00CC6B3C"/>
    <w:rsid w:val="00CC775A"/>
    <w:rsid w:val="00CD1C52"/>
    <w:rsid w:val="00CD4243"/>
    <w:rsid w:val="00CD51D9"/>
    <w:rsid w:val="00CD7403"/>
    <w:rsid w:val="00CD7F86"/>
    <w:rsid w:val="00CE2E0A"/>
    <w:rsid w:val="00CF0084"/>
    <w:rsid w:val="00CF5C5D"/>
    <w:rsid w:val="00CF6461"/>
    <w:rsid w:val="00CF7C75"/>
    <w:rsid w:val="00D03CE8"/>
    <w:rsid w:val="00D052A0"/>
    <w:rsid w:val="00D10F1E"/>
    <w:rsid w:val="00D17033"/>
    <w:rsid w:val="00D17EB7"/>
    <w:rsid w:val="00D21166"/>
    <w:rsid w:val="00D2357E"/>
    <w:rsid w:val="00D23B75"/>
    <w:rsid w:val="00D25782"/>
    <w:rsid w:val="00D2593D"/>
    <w:rsid w:val="00D26BB2"/>
    <w:rsid w:val="00D32589"/>
    <w:rsid w:val="00D33070"/>
    <w:rsid w:val="00D3741A"/>
    <w:rsid w:val="00D376F0"/>
    <w:rsid w:val="00D4280A"/>
    <w:rsid w:val="00D50C1A"/>
    <w:rsid w:val="00D522DD"/>
    <w:rsid w:val="00D5265F"/>
    <w:rsid w:val="00D52CF1"/>
    <w:rsid w:val="00D53263"/>
    <w:rsid w:val="00D56530"/>
    <w:rsid w:val="00D5794F"/>
    <w:rsid w:val="00D61EDA"/>
    <w:rsid w:val="00D62F02"/>
    <w:rsid w:val="00D638F4"/>
    <w:rsid w:val="00D71E58"/>
    <w:rsid w:val="00D72E09"/>
    <w:rsid w:val="00D737E7"/>
    <w:rsid w:val="00D73B43"/>
    <w:rsid w:val="00D74633"/>
    <w:rsid w:val="00D80617"/>
    <w:rsid w:val="00D810B7"/>
    <w:rsid w:val="00D815E1"/>
    <w:rsid w:val="00D8202F"/>
    <w:rsid w:val="00D824BD"/>
    <w:rsid w:val="00D83C24"/>
    <w:rsid w:val="00D84179"/>
    <w:rsid w:val="00D844AC"/>
    <w:rsid w:val="00D846BF"/>
    <w:rsid w:val="00D8491F"/>
    <w:rsid w:val="00D84F89"/>
    <w:rsid w:val="00D92232"/>
    <w:rsid w:val="00D94012"/>
    <w:rsid w:val="00D96089"/>
    <w:rsid w:val="00DA2F9B"/>
    <w:rsid w:val="00DB1213"/>
    <w:rsid w:val="00DB1313"/>
    <w:rsid w:val="00DB1D7F"/>
    <w:rsid w:val="00DB205E"/>
    <w:rsid w:val="00DC0DCF"/>
    <w:rsid w:val="00DC70D2"/>
    <w:rsid w:val="00DD5940"/>
    <w:rsid w:val="00DD5E72"/>
    <w:rsid w:val="00DE1CC7"/>
    <w:rsid w:val="00DE311F"/>
    <w:rsid w:val="00DE3849"/>
    <w:rsid w:val="00DF1205"/>
    <w:rsid w:val="00DF2302"/>
    <w:rsid w:val="00DF3809"/>
    <w:rsid w:val="00DF3B89"/>
    <w:rsid w:val="00DF78F1"/>
    <w:rsid w:val="00E0141D"/>
    <w:rsid w:val="00E030E6"/>
    <w:rsid w:val="00E043CB"/>
    <w:rsid w:val="00E05039"/>
    <w:rsid w:val="00E1257C"/>
    <w:rsid w:val="00E1478C"/>
    <w:rsid w:val="00E16C39"/>
    <w:rsid w:val="00E20816"/>
    <w:rsid w:val="00E230F6"/>
    <w:rsid w:val="00E264BC"/>
    <w:rsid w:val="00E27727"/>
    <w:rsid w:val="00E30128"/>
    <w:rsid w:val="00E30BF6"/>
    <w:rsid w:val="00E31130"/>
    <w:rsid w:val="00E44277"/>
    <w:rsid w:val="00E44EAD"/>
    <w:rsid w:val="00E56367"/>
    <w:rsid w:val="00E57F3E"/>
    <w:rsid w:val="00E66415"/>
    <w:rsid w:val="00E75504"/>
    <w:rsid w:val="00E75F49"/>
    <w:rsid w:val="00E80B9A"/>
    <w:rsid w:val="00E8480D"/>
    <w:rsid w:val="00E84DD4"/>
    <w:rsid w:val="00E9004A"/>
    <w:rsid w:val="00E926DD"/>
    <w:rsid w:val="00E93295"/>
    <w:rsid w:val="00E961D2"/>
    <w:rsid w:val="00E97C90"/>
    <w:rsid w:val="00EA0A17"/>
    <w:rsid w:val="00EA5FAB"/>
    <w:rsid w:val="00EB3867"/>
    <w:rsid w:val="00EC227A"/>
    <w:rsid w:val="00EC7363"/>
    <w:rsid w:val="00ED26C2"/>
    <w:rsid w:val="00ED6866"/>
    <w:rsid w:val="00EE173A"/>
    <w:rsid w:val="00EE1A06"/>
    <w:rsid w:val="00EE221D"/>
    <w:rsid w:val="00EE2A22"/>
    <w:rsid w:val="00EE60B0"/>
    <w:rsid w:val="00EF1BF9"/>
    <w:rsid w:val="00EF1D91"/>
    <w:rsid w:val="00EF453B"/>
    <w:rsid w:val="00F02050"/>
    <w:rsid w:val="00F037BE"/>
    <w:rsid w:val="00F04DCE"/>
    <w:rsid w:val="00F13697"/>
    <w:rsid w:val="00F1649F"/>
    <w:rsid w:val="00F3030B"/>
    <w:rsid w:val="00F32A98"/>
    <w:rsid w:val="00F36E37"/>
    <w:rsid w:val="00F41BCD"/>
    <w:rsid w:val="00F45404"/>
    <w:rsid w:val="00F457DB"/>
    <w:rsid w:val="00F478F8"/>
    <w:rsid w:val="00F50607"/>
    <w:rsid w:val="00F50FAC"/>
    <w:rsid w:val="00F53460"/>
    <w:rsid w:val="00F543FD"/>
    <w:rsid w:val="00F56524"/>
    <w:rsid w:val="00F5793D"/>
    <w:rsid w:val="00F660F9"/>
    <w:rsid w:val="00F66A30"/>
    <w:rsid w:val="00F67794"/>
    <w:rsid w:val="00F72FAC"/>
    <w:rsid w:val="00F754F5"/>
    <w:rsid w:val="00F75AE9"/>
    <w:rsid w:val="00F764B8"/>
    <w:rsid w:val="00F80744"/>
    <w:rsid w:val="00F84A1E"/>
    <w:rsid w:val="00F9007C"/>
    <w:rsid w:val="00F96955"/>
    <w:rsid w:val="00F96FC7"/>
    <w:rsid w:val="00FA0FC6"/>
    <w:rsid w:val="00FA19AD"/>
    <w:rsid w:val="00FA1B6A"/>
    <w:rsid w:val="00FB02FB"/>
    <w:rsid w:val="00FB1DFB"/>
    <w:rsid w:val="00FB25C4"/>
    <w:rsid w:val="00FB76CA"/>
    <w:rsid w:val="00FC2EFD"/>
    <w:rsid w:val="00FC5C91"/>
    <w:rsid w:val="00FC602E"/>
    <w:rsid w:val="00FD0CEB"/>
    <w:rsid w:val="00FD4AC2"/>
    <w:rsid w:val="00FD4B11"/>
    <w:rsid w:val="00FD647E"/>
    <w:rsid w:val="00FD6A97"/>
    <w:rsid w:val="00FD6C7A"/>
    <w:rsid w:val="00FE117E"/>
    <w:rsid w:val="00FE32C8"/>
    <w:rsid w:val="00FE3C9C"/>
    <w:rsid w:val="00FE5C6F"/>
    <w:rsid w:val="00FE6AFE"/>
    <w:rsid w:val="00FF33E5"/>
    <w:rsid w:val="00FF406F"/>
    <w:rsid w:val="00FF446C"/>
    <w:rsid w:val="00FF5333"/>
    <w:rsid w:val="00FF5B46"/>
    <w:rsid w:val="00FF5B5C"/>
    <w:rsid w:val="00FF5F56"/>
    <w:rsid w:val="00FF7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1F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51F4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51F4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B180D4ABA839238788FD59F2ABBF6FD39EA7CC25FFC508A4A13EADC71123AD47610233AF0597EE8E06A4T1C0B" TargetMode="External"/><Relationship Id="rId3" Type="http://schemas.openxmlformats.org/officeDocument/2006/relationships/webSettings" Target="webSettings.xml"/><Relationship Id="rId7" Type="http://schemas.openxmlformats.org/officeDocument/2006/relationships/hyperlink" Target="consultantplus://offline/ref=96B180D4ABA839238788FD59F2ABBF6FD39EA7CC25FCC508ADA13EADC71123AD47610233AF0597EE8E03A2T1C6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B180D4ABA839238788E354E4C7E563D397FBC624F4CE5EF1FE65F0901829FA002E5B71EB0896E7T8C8B" TargetMode="External"/><Relationship Id="rId11" Type="http://schemas.openxmlformats.org/officeDocument/2006/relationships/fontTable" Target="fontTable.xml"/><Relationship Id="rId5" Type="http://schemas.openxmlformats.org/officeDocument/2006/relationships/hyperlink" Target="consultantplus://offline/ref=96B180D4ABA839238788E354E4C7E563D397FBC326F9CE5EF1FE65F0901829FA002E5B71EB0A93E9T8CDB" TargetMode="External"/><Relationship Id="rId10" Type="http://schemas.openxmlformats.org/officeDocument/2006/relationships/hyperlink" Target="consultantplus://offline/ref=96B180D4ABA839238788FD59F2ABBF6FD39EA7CC25FFC508A4A13EADC71123AD47610233AF0597EE8E06A4T1C0B" TargetMode="External"/><Relationship Id="rId4" Type="http://schemas.openxmlformats.org/officeDocument/2006/relationships/hyperlink" Target="consultantplus://offline/ref=96B180D4ABA839238788FD59F2ABBF6FD39EA7CC25FFC508A4A13EADC71123AD47610233AF0597EE8E06A4T1C0B" TargetMode="External"/><Relationship Id="rId9" Type="http://schemas.openxmlformats.org/officeDocument/2006/relationships/hyperlink" Target="consultantplus://offline/ref=96B180D4ABA839238788E354E4C7E563D397FBC624F4CE5EF1FE65F090T1C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3567</Words>
  <Characters>20335</Characters>
  <Application>Microsoft Office Word</Application>
  <DocSecurity>0</DocSecurity>
  <Lines>169</Lines>
  <Paragraphs>47</Paragraphs>
  <ScaleCrop>false</ScaleCrop>
  <Company>Администрация ЗРМО</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Butuzova_S</dc:creator>
  <cp:keywords/>
  <dc:description/>
  <cp:lastModifiedBy>Butuzova_S</cp:lastModifiedBy>
  <cp:revision>1</cp:revision>
  <dcterms:created xsi:type="dcterms:W3CDTF">2012-11-26T01:02:00Z</dcterms:created>
  <dcterms:modified xsi:type="dcterms:W3CDTF">2012-11-26T01:03:00Z</dcterms:modified>
</cp:coreProperties>
</file>